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w:t>
      </w:r>
      <w:r>
        <w:rPr>
          <w:rFonts w:ascii="Arial" w:hAnsi="Arial" w:eastAsia="宋体" w:cs="Arial"/>
          <w:b/>
          <w:sz w:val="24"/>
          <w:szCs w:val="24"/>
          <w:lang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05</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Discussion on RRC procedure delay in RRC release with redirection</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4.9.5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RAN4 94e, the issue of RRC procedure delay in RRC redirection has been brought up with some progress made [1]. Some of the content from the WF is copied below:</w:t>
      </w:r>
    </w:p>
    <w:tbl>
      <w:tblPr>
        <w:tblStyle w:val="20"/>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numPr>
                <w:ilvl w:val="0"/>
                <w:numId w:val="0"/>
              </w:numPr>
              <w:overflowPunct w:val="0"/>
              <w:autoSpaceDE w:val="0"/>
              <w:autoSpaceDN w:val="0"/>
              <w:adjustRightInd w:val="0"/>
              <w:spacing w:after="0" w:line="240" w:lineRule="auto"/>
              <w:jc w:val="both"/>
            </w:pPr>
            <w:r>
              <w:drawing>
                <wp:inline distT="0" distB="0" distL="114300" distR="114300">
                  <wp:extent cx="3195955" cy="1903095"/>
                  <wp:effectExtent l="0" t="0" r="444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195955" cy="1903095"/>
                          </a:xfrm>
                          <a:prstGeom prst="rect">
                            <a:avLst/>
                          </a:prstGeom>
                          <a:noFill/>
                          <a:ln>
                            <a:noFill/>
                          </a:ln>
                        </pic:spPr>
                      </pic:pic>
                    </a:graphicData>
                  </a:graphic>
                </wp:inline>
              </w:drawing>
            </w:r>
          </w:p>
          <w:p>
            <w:pPr>
              <w:numPr>
                <w:ilvl w:val="0"/>
                <w:numId w:val="0"/>
              </w:numPr>
              <w:overflowPunct w:val="0"/>
              <w:autoSpaceDE w:val="0"/>
              <w:autoSpaceDN w:val="0"/>
              <w:adjustRightInd w:val="0"/>
              <w:spacing w:after="0" w:line="240" w:lineRule="auto"/>
              <w:jc w:val="both"/>
            </w:pPr>
            <w:r>
              <w:drawing>
                <wp:inline distT="0" distB="0" distL="114300" distR="114300">
                  <wp:extent cx="3131820" cy="1205865"/>
                  <wp:effectExtent l="0" t="0" r="1143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131820" cy="1205865"/>
                          </a:xfrm>
                          <a:prstGeom prst="rect">
                            <a:avLst/>
                          </a:prstGeom>
                          <a:noFill/>
                          <a:ln>
                            <a:noFill/>
                          </a:ln>
                        </pic:spPr>
                      </pic:pic>
                    </a:graphicData>
                  </a:graphic>
                </wp:inline>
              </w:drawing>
            </w:r>
          </w:p>
          <w:p>
            <w:pPr>
              <w:numPr>
                <w:ilvl w:val="0"/>
                <w:numId w:val="0"/>
              </w:numPr>
              <w:overflowPunct w:val="0"/>
              <w:autoSpaceDE w:val="0"/>
              <w:autoSpaceDN w:val="0"/>
              <w:adjustRightInd w:val="0"/>
              <w:spacing w:after="0" w:line="240" w:lineRule="auto"/>
              <w:jc w:val="both"/>
            </w:pPr>
            <w:r>
              <w:drawing>
                <wp:inline distT="0" distB="0" distL="114300" distR="114300">
                  <wp:extent cx="3157855" cy="1654810"/>
                  <wp:effectExtent l="0" t="0" r="444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157855" cy="1654810"/>
                          </a:xfrm>
                          <a:prstGeom prst="rect">
                            <a:avLst/>
                          </a:prstGeom>
                          <a:noFill/>
                          <a:ln>
                            <a:noFill/>
                          </a:ln>
                        </pic:spPr>
                      </pic:pic>
                    </a:graphicData>
                  </a:graphic>
                </wp:inline>
              </w:drawing>
            </w:r>
          </w:p>
          <w:p>
            <w:pPr>
              <w:numPr>
                <w:ilvl w:val="0"/>
                <w:numId w:val="0"/>
              </w:numPr>
              <w:overflowPunct w:val="0"/>
              <w:autoSpaceDE w:val="0"/>
              <w:autoSpaceDN w:val="0"/>
              <w:adjustRightInd w:val="0"/>
              <w:spacing w:after="0" w:line="240" w:lineRule="auto"/>
              <w:jc w:val="both"/>
              <w:rPr>
                <w:rFonts w:hint="eastAsia"/>
                <w:lang w:val="en-US" w:eastAsia="zh-CN"/>
              </w:rPr>
            </w:pP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During RAN4 94-e-bis, the agreement was still to remove the reference to 38.331 but no agreement on the value of the delay.</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this paper we continue to discuss this problem based on previous agreements.</w:t>
      </w:r>
    </w:p>
    <w:p>
      <w:pPr>
        <w:pStyle w:val="29"/>
        <w:jc w:val="both"/>
        <w:rPr>
          <w:rFonts w:hint="default" w:eastAsia="宋体"/>
          <w:lang w:val="en-US" w:eastAsia="zh-CN"/>
        </w:rPr>
      </w:pPr>
      <w:r>
        <w:t>2</w:t>
      </w:r>
      <w:r>
        <w:tab/>
      </w:r>
      <w:r>
        <w:rPr>
          <w:rFonts w:hint="eastAsia"/>
          <w:lang w:val="en-US" w:eastAsia="zh-CN"/>
        </w:rPr>
        <w:t>The value of T</w:t>
      </w:r>
      <w:r>
        <w:rPr>
          <w:rFonts w:hint="eastAsia"/>
          <w:vertAlign w:val="subscript"/>
          <w:lang w:val="en-US" w:eastAsia="zh-CN"/>
        </w:rPr>
        <w:t>RRC_procedure_delay</w:t>
      </w:r>
    </w:p>
    <w:p>
      <w:pPr>
        <w:rPr>
          <w:rFonts w:hint="default" w:eastAsia="宋体" w:cstheme="minorBidi"/>
          <w:sz w:val="22"/>
          <w:szCs w:val="22"/>
          <w:lang w:val="en-US" w:eastAsia="zh-CN" w:bidi="ar-SA"/>
        </w:rPr>
      </w:pPr>
      <w:r>
        <w:rPr>
          <w:rFonts w:hint="eastAsia" w:eastAsia="宋体" w:cstheme="minorBidi"/>
          <w:sz w:val="22"/>
          <w:szCs w:val="22"/>
          <w:lang w:val="en-US" w:eastAsia="zh-CN" w:bidi="ar-SA"/>
        </w:rPr>
        <w:t>As to the value of T</w:t>
      </w:r>
      <w:r>
        <w:rPr>
          <w:rFonts w:hint="eastAsia" w:eastAsia="宋体" w:cstheme="minorBidi"/>
          <w:sz w:val="22"/>
          <w:szCs w:val="22"/>
          <w:vertAlign w:val="subscript"/>
          <w:lang w:val="en-US" w:eastAsia="zh-CN" w:bidi="ar-SA"/>
        </w:rPr>
        <w:t>RRC_procedure_delay</w:t>
      </w:r>
      <w:r>
        <w:rPr>
          <w:rFonts w:hint="eastAsia" w:eastAsia="宋体" w:cstheme="minorBidi"/>
          <w:sz w:val="22"/>
          <w:szCs w:val="22"/>
          <w:lang w:val="en-US" w:eastAsia="zh-CN" w:bidi="ar-SA"/>
        </w:rPr>
        <w:t>, 110  ms inherited from LTE specification seems unreasonably long, compared to other RRC procedures.</w:t>
      </w:r>
    </w:p>
    <w:p>
      <w:pPr>
        <w:rPr>
          <w:rFonts w:hint="eastAsia" w:eastAsia="宋体" w:cs="v4.2.0"/>
          <w:sz w:val="22"/>
          <w:szCs w:val="22"/>
          <w:lang w:val="en-US" w:eastAsia="zh-CN"/>
        </w:rPr>
      </w:pPr>
      <w:r>
        <w:rPr>
          <w:rFonts w:hint="eastAsia" w:eastAsia="宋体" w:cs="v4.2.0"/>
          <w:sz w:val="22"/>
          <w:szCs w:val="22"/>
          <w:lang w:val="en-US" w:eastAsia="zh-CN"/>
        </w:rPr>
        <w:t>Part of the content in clause 12 of 38.331 [2] is copied below:</w:t>
      </w:r>
    </w:p>
    <w:p>
      <w:pPr>
        <w:pStyle w:val="2"/>
      </w:pPr>
      <w:bookmarkStart w:id="5" w:name="_Toc29321664"/>
      <w:bookmarkStart w:id="6" w:name="_Toc20426267"/>
      <w:bookmarkStart w:id="7" w:name="_Hlk535949666"/>
      <w:r>
        <w:t>12</w:t>
      </w:r>
      <w:r>
        <w:tab/>
      </w:r>
      <w:r>
        <w:rPr>
          <w:szCs w:val="36"/>
        </w:rPr>
        <w:t>Processing delay requirements for RRC procedures</w:t>
      </w:r>
      <w:bookmarkEnd w:id="5"/>
      <w:bookmarkEnd w:id="6"/>
    </w:p>
    <w:p>
      <w:r>
        <w:t>The UE performance requirements for RRC procedures are specified in the following tables</w:t>
      </w:r>
      <w:r>
        <w:rPr>
          <w:highlight w:val="none"/>
        </w:rPr>
        <w:t>.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w:t>
      </w:r>
      <w:r>
        <w:t>n TS 38.133 [14], clause 8.6.3.</w:t>
      </w:r>
    </w:p>
    <w:bookmarkEnd w:id="7"/>
    <w:p>
      <w:pPr>
        <w:rPr>
          <w:rFonts w:hint="eastAsia" w:eastAsia="宋体" w:cs="v4.2.0"/>
          <w:sz w:val="22"/>
          <w:szCs w:val="22"/>
          <w:lang w:val="en-US" w:eastAsia="zh-CN"/>
        </w:rPr>
      </w:pPr>
    </w:p>
    <w:p>
      <w:pPr>
        <w:pStyle w:val="64"/>
        <w:rPr>
          <w:lang w:val="en-GB"/>
        </w:rPr>
      </w:pPr>
      <w:r>
        <w:rPr>
          <w:lang w:val="en-GB"/>
        </w:rPr>
        <w:t>Table 12.1-1: UE performance requirements for RRC procedures for UEs</w:t>
      </w:r>
    </w:p>
    <w:tbl>
      <w:tblPr>
        <w:tblStyle w:val="19"/>
        <w:tblW w:w="110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2209"/>
        <w:gridCol w:w="2833"/>
        <w:gridCol w:w="709"/>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3260"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Procedure title:</w:t>
            </w:r>
          </w:p>
        </w:tc>
        <w:tc>
          <w:tcPr>
            <w:tcW w:w="2209"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Network -&gt; UE</w:t>
            </w:r>
          </w:p>
        </w:tc>
        <w:tc>
          <w:tcPr>
            <w:tcW w:w="2833"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UE -&gt; Network</w:t>
            </w:r>
          </w:p>
        </w:tc>
        <w:tc>
          <w:tcPr>
            <w:tcW w:w="709"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Value [ms]</w:t>
            </w:r>
          </w:p>
        </w:tc>
        <w:tc>
          <w:tcPr>
            <w:tcW w:w="2038"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049" w:type="dxa"/>
            <w:gridSpan w:val="5"/>
            <w:tcBorders>
              <w:top w:val="single" w:color="auto" w:sz="4" w:space="0"/>
              <w:left w:val="single" w:color="auto" w:sz="4" w:space="0"/>
              <w:bottom w:val="single" w:color="auto" w:sz="4" w:space="0"/>
              <w:right w:val="single" w:color="auto" w:sz="4" w:space="0"/>
            </w:tcBorders>
          </w:tcPr>
          <w:p>
            <w:pPr>
              <w:pStyle w:val="49"/>
              <w:rPr>
                <w:lang w:val="en-GB" w:eastAsia="en-GB"/>
              </w:rPr>
            </w:pPr>
            <w:r>
              <w:rPr>
                <w:b/>
                <w:lang w:val="en-GB" w:eastAsia="en-GB"/>
              </w:rPr>
              <w:t>RRC Connection Control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reconfiguration</w:t>
            </w:r>
          </w:p>
          <w:p>
            <w:pPr>
              <w:pStyle w:val="49"/>
              <w:rPr>
                <w:lang w:val="en-GB" w:eastAsia="en-GB"/>
              </w:rPr>
            </w:pPr>
          </w:p>
        </w:tc>
        <w:tc>
          <w:tcPr>
            <w:tcW w:w="2209"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RRCReconfiguration</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RRCReconfigurationComplete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10</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reconfiguration (scell addition/release)</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RRCReconfiguration</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RRCReconfigurationComplete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16</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reconfiguration (SCG establishment/ modification/ release)</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RRCReconfiguration</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RRCReconfigurationComplete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16</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setup</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RRCSetup</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RRCSetupComplete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10</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highlight w:val="none"/>
                <w:lang w:val="en-GB" w:eastAsia="en-GB"/>
              </w:rPr>
            </w:pPr>
            <w:r>
              <w:rPr>
                <w:highlight w:val="none"/>
                <w:lang w:val="en-GB" w:eastAsia="en-GB"/>
              </w:rPr>
              <w:t>RRC Release</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highlight w:val="none"/>
                <w:lang w:val="en-GB" w:eastAsia="ja-JP"/>
              </w:rPr>
            </w:pPr>
            <w:r>
              <w:rPr>
                <w:rFonts w:cs="Arial"/>
                <w:i/>
                <w:szCs w:val="18"/>
                <w:highlight w:val="none"/>
                <w:lang w:val="en-GB" w:eastAsia="ja-JP"/>
              </w:rPr>
              <w:t>RRCRelease</w:t>
            </w:r>
          </w:p>
        </w:tc>
        <w:tc>
          <w:tcPr>
            <w:tcW w:w="2833" w:type="dxa"/>
            <w:tcBorders>
              <w:top w:val="single" w:color="auto" w:sz="4" w:space="0"/>
              <w:left w:val="single" w:color="auto" w:sz="4" w:space="0"/>
              <w:bottom w:val="single" w:color="auto" w:sz="4" w:space="0"/>
              <w:right w:val="single" w:color="auto" w:sz="4" w:space="0"/>
            </w:tcBorders>
          </w:tcPr>
          <w:p>
            <w:pPr>
              <w:pStyle w:val="49"/>
              <w:rPr>
                <w:i/>
                <w:highlight w:val="none"/>
                <w:lang w:val="en-GB" w:eastAsia="en-GB"/>
              </w:rPr>
            </w:pPr>
          </w:p>
        </w:tc>
        <w:tc>
          <w:tcPr>
            <w:tcW w:w="709" w:type="dxa"/>
            <w:tcBorders>
              <w:top w:val="single" w:color="auto" w:sz="4" w:space="0"/>
              <w:left w:val="single" w:color="auto" w:sz="4" w:space="0"/>
              <w:bottom w:val="single" w:color="auto" w:sz="4" w:space="0"/>
              <w:right w:val="single" w:color="auto" w:sz="4" w:space="0"/>
            </w:tcBorders>
          </w:tcPr>
          <w:p>
            <w:pPr>
              <w:pStyle w:val="49"/>
              <w:rPr>
                <w:highlight w:val="none"/>
                <w:lang w:val="en-GB" w:eastAsia="en-GB"/>
              </w:rPr>
            </w:pPr>
            <w:r>
              <w:rPr>
                <w:highlight w:val="none"/>
                <w:lang w:val="en-GB" w:eastAsia="en-GB"/>
              </w:rPr>
              <w:t>NA</w:t>
            </w:r>
          </w:p>
        </w:tc>
        <w:tc>
          <w:tcPr>
            <w:tcW w:w="2038" w:type="dxa"/>
            <w:tcBorders>
              <w:top w:val="single" w:color="auto" w:sz="4" w:space="0"/>
              <w:left w:val="single" w:color="auto" w:sz="4" w:space="0"/>
              <w:bottom w:val="single" w:color="auto" w:sz="4" w:space="0"/>
              <w:right w:val="single" w:color="auto" w:sz="4" w:space="0"/>
            </w:tcBorders>
          </w:tcPr>
          <w:p>
            <w:pPr>
              <w:pStyle w:val="49"/>
              <w:rPr>
                <w:highlight w:val="yellow"/>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re-establishment</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RRCReestablishment</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RRCReestablishmentComplete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10</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resume</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RRCResume</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RRCResumeComplete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6 or 10</w:t>
            </w:r>
          </w:p>
        </w:tc>
        <w:tc>
          <w:tcPr>
            <w:tcW w:w="2038" w:type="dxa"/>
            <w:tcBorders>
              <w:top w:val="single" w:color="auto" w:sz="4" w:space="0"/>
              <w:left w:val="single" w:color="auto" w:sz="4" w:space="0"/>
              <w:bottom w:val="single" w:color="auto" w:sz="4" w:space="0"/>
              <w:right w:val="single" w:color="auto" w:sz="4" w:space="0"/>
            </w:tcBorders>
          </w:tcPr>
          <w:p>
            <w:pPr>
              <w:pStyle w:val="49"/>
              <w:rPr>
                <w:rFonts w:eastAsia="宋体"/>
                <w:lang w:val="en-GB" w:eastAsia="zh-CN"/>
              </w:rPr>
            </w:pPr>
            <w:r>
              <w:rPr>
                <w:rFonts w:eastAsia="宋体"/>
                <w:lang w:val="en-GB" w:eastAsia="zh-CN"/>
              </w:rPr>
              <w:t xml:space="preserve">Value=6 applies for a UE supporting reduced CP latency for the case of </w:t>
            </w:r>
            <w:r>
              <w:rPr>
                <w:rFonts w:eastAsia="宋体"/>
                <w:lang w:val="en-GB"/>
              </w:rPr>
              <w:t>RRCResume</w:t>
            </w:r>
            <w:r>
              <w:rPr>
                <w:rFonts w:eastAsia="宋体"/>
                <w:lang w:val="en-GB" w:eastAsia="zh-CN"/>
              </w:rPr>
              <w:t xml:space="preserve"> message only including MAC and PHY configuration, and no DRX, SPS, configured grant, CA or MIMO re-configuration will be triggered by this message. Further, the UL grant for transmission of </w:t>
            </w:r>
            <w:r>
              <w:rPr>
                <w:rFonts w:eastAsia="宋体"/>
                <w:i/>
                <w:lang w:val="en-GB" w:eastAsia="zh-CN"/>
              </w:rPr>
              <w:t>RRCResumeComplete</w:t>
            </w:r>
            <w:r>
              <w:rPr>
                <w:rFonts w:eastAsia="宋体"/>
                <w:lang w:val="en-GB" w:eastAsia="zh-CN"/>
              </w:rPr>
              <w:t xml:space="preserve"> and the data is transmitted over common search space with DCI format 0_0.</w:t>
            </w:r>
          </w:p>
          <w:p>
            <w:pPr>
              <w:pStyle w:val="49"/>
              <w:rPr>
                <w:lang w:val="en-GB"/>
              </w:rPr>
            </w:pPr>
            <w:r>
              <w:rPr>
                <w:lang w:val="en-GB"/>
              </w:rPr>
              <w:t>In this scenario, the RRC procedure delay [ms] can extend beyond the reception of the UL grant, up to 7 ms.</w:t>
            </w:r>
          </w:p>
          <w:p>
            <w:pPr>
              <w:pStyle w:val="49"/>
              <w:rPr>
                <w:lang w:val="en-GB"/>
              </w:rPr>
            </w:pPr>
          </w:p>
          <w:p>
            <w:pPr>
              <w:pStyle w:val="49"/>
              <w:rPr>
                <w:lang w:val="en-GB" w:eastAsia="en-GB"/>
              </w:rPr>
            </w:pPr>
            <w:r>
              <w:rPr>
                <w:lang w:val="en-GB"/>
              </w:rPr>
              <w:t>For other cases, Value = 10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resume (scell addition)</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RRCResume</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RRCResumeComplete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16</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 xml:space="preserve">Initial </w:t>
            </w:r>
            <w:r>
              <w:rPr>
                <w:lang w:val="en-GB"/>
              </w:rPr>
              <w:t xml:space="preserve">AS </w:t>
            </w:r>
            <w:r>
              <w:rPr>
                <w:lang w:val="en-GB" w:eastAsia="en-GB"/>
              </w:rPr>
              <w:t>security activation</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i/>
                <w:lang w:val="en-GB" w:eastAsia="en-GB"/>
              </w:rPr>
              <w:t>SecurityModeCommand</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SecurityModeComplete/SecurityModeFailure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5</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049" w:type="dxa"/>
            <w:gridSpan w:val="5"/>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Other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UE assistance information</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UEAssistanceInformation</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zh-CN"/>
              </w:rPr>
              <w:t>NA</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UE capability transfer</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i/>
                <w:lang w:val="en-GB" w:eastAsia="en-GB"/>
              </w:rPr>
              <w:t>UECapabilityEnquiry</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UECapabilityInformation</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zh-CN"/>
              </w:rPr>
            </w:pPr>
            <w:r>
              <w:rPr>
                <w:rFonts w:cs="Arial"/>
                <w:lang w:val="en-GB" w:eastAsia="zh-CN"/>
              </w:rPr>
              <w:t>80</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Counter check</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i/>
                <w:lang w:val="en-GB" w:eastAsia="en-GB"/>
              </w:rPr>
              <w:t>CounterCheck</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CounterCheckResponse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zh-CN"/>
              </w:rPr>
            </w:pPr>
            <w:r>
              <w:rPr>
                <w:lang w:val="en-GB" w:eastAsia="en-GB"/>
              </w:rPr>
              <w:t>5</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bl>
    <w:p>
      <w:pPr>
        <w:rPr>
          <w:rFonts w:hint="default" w:eastAsia="宋体" w:cs="v4.2.0"/>
          <w:sz w:val="22"/>
          <w:szCs w:val="22"/>
          <w:lang w:val="en-US" w:eastAsia="zh-CN"/>
        </w:rPr>
      </w:pPr>
    </w:p>
    <w:p>
      <w:pPr>
        <w:rPr>
          <w:rFonts w:hint="eastAsia" w:eastAsia="宋体" w:cstheme="minorBidi"/>
          <w:sz w:val="22"/>
          <w:szCs w:val="22"/>
          <w:lang w:val="en-US" w:eastAsia="zh-CN" w:bidi="ar-SA"/>
        </w:rPr>
      </w:pPr>
      <w:r>
        <w:rPr>
          <w:rFonts w:hint="eastAsia" w:eastAsia="宋体" w:cs="v4.2.0"/>
          <w:sz w:val="22"/>
          <w:szCs w:val="22"/>
          <w:lang w:val="en-US" w:eastAsia="zh-CN"/>
        </w:rPr>
        <w:t xml:space="preserve">According to the table, the RRC procedure delay for most RRC processes are less than 20 ms. This should be a benchmark for RRC message processing delay for RRC release with redirection. We propose to set </w:t>
      </w:r>
      <w:r>
        <w:rPr>
          <w:rFonts w:hint="eastAsia" w:eastAsia="宋体" w:cstheme="minorBidi"/>
          <w:sz w:val="22"/>
          <w:szCs w:val="22"/>
          <w:lang w:val="en-US" w:eastAsia="zh-CN" w:bidi="ar-SA"/>
        </w:rPr>
        <w:t>T</w:t>
      </w:r>
      <w:r>
        <w:rPr>
          <w:rFonts w:hint="eastAsia" w:eastAsia="宋体" w:cstheme="minorBidi"/>
          <w:sz w:val="22"/>
          <w:szCs w:val="22"/>
          <w:vertAlign w:val="subscript"/>
          <w:lang w:val="en-US" w:eastAsia="zh-CN" w:bidi="ar-SA"/>
        </w:rPr>
        <w:t>RRC_procedure_delay</w:t>
      </w:r>
      <w:r>
        <w:rPr>
          <w:rFonts w:hint="eastAsia" w:eastAsia="宋体" w:cstheme="minorBidi"/>
          <w:sz w:val="22"/>
          <w:szCs w:val="22"/>
          <w:lang w:val="en-US" w:eastAsia="zh-CN" w:bidi="ar-SA"/>
        </w:rPr>
        <w:t xml:space="preserve"> = 20  ms.</w:t>
      </w:r>
    </w:p>
    <w:p>
      <w:pPr>
        <w:pStyle w:val="37"/>
        <w:rPr>
          <w:rFonts w:hint="default" w:eastAsia="宋体" w:cstheme="minorBidi"/>
          <w:b/>
          <w:bCs/>
          <w:sz w:val="22"/>
          <w:szCs w:val="22"/>
          <w:lang w:val="en-US" w:eastAsia="zh-CN" w:bidi="ar-SA"/>
        </w:rPr>
      </w:pPr>
      <w:r>
        <w:rPr>
          <w:rFonts w:hint="eastAsia" w:eastAsia="宋体" w:cstheme="minorBidi"/>
          <w:sz w:val="22"/>
          <w:szCs w:val="22"/>
          <w:lang w:val="en-US" w:eastAsia="zh-CN" w:bidi="ar-SA"/>
        </w:rPr>
        <w:t>T</w:t>
      </w:r>
      <w:r>
        <w:rPr>
          <w:rFonts w:hint="eastAsia" w:eastAsia="宋体" w:cstheme="minorBidi"/>
          <w:sz w:val="22"/>
          <w:szCs w:val="22"/>
          <w:vertAlign w:val="subscript"/>
          <w:lang w:val="en-US" w:eastAsia="zh-CN" w:bidi="ar-SA"/>
        </w:rPr>
        <w:t>RRC_procedure_delay</w:t>
      </w:r>
      <w:r>
        <w:rPr>
          <w:rFonts w:hint="eastAsia" w:eastAsia="宋体" w:cstheme="minorBidi"/>
          <w:sz w:val="22"/>
          <w:szCs w:val="22"/>
          <w:lang w:val="en-US" w:eastAsia="zh-CN" w:bidi="ar-SA"/>
        </w:rPr>
        <w:t xml:space="preserve"> = 20  ms.</w:t>
      </w:r>
    </w:p>
    <w:p>
      <w:pPr>
        <w:pStyle w:val="29"/>
        <w:jc w:val="both"/>
        <w:rPr>
          <w:rFonts w:hint="default"/>
          <w:lang w:val="en-US" w:eastAsia="zh-CN"/>
        </w:rPr>
      </w:pPr>
      <w:r>
        <w:rPr>
          <w:rFonts w:hint="eastAsia"/>
          <w:lang w:val="en-US" w:eastAsia="zh-CN"/>
        </w:rPr>
        <w:t>3</w:t>
      </w:r>
      <w:r>
        <w:tab/>
      </w:r>
      <w:r>
        <w:rPr>
          <w:rFonts w:hint="eastAsia"/>
          <w:lang w:val="en-US" w:eastAsia="zh-CN"/>
        </w:rPr>
        <w:t xml:space="preserve">Where to specify </w:t>
      </w:r>
      <w:r>
        <w:rPr>
          <w:lang w:eastAsia="ko-KR"/>
        </w:rPr>
        <w:t>T</w:t>
      </w:r>
      <w:r>
        <w:rPr>
          <w:vertAlign w:val="subscript"/>
          <w:lang w:eastAsia="ko-KR"/>
        </w:rPr>
        <w:t>RRC_procedure_delay</w:t>
      </w:r>
      <w:r>
        <w:rPr>
          <w:rFonts w:hint="eastAsia"/>
          <w:lang w:val="en-US" w:eastAsia="zh-CN"/>
        </w:rPr>
        <w:t xml:space="preserve"> </w:t>
      </w:r>
    </w:p>
    <w:p>
      <w:pPr>
        <w:rPr>
          <w:rFonts w:hint="default" w:eastAsia="宋体" w:cstheme="minorBidi"/>
          <w:sz w:val="22"/>
          <w:szCs w:val="22"/>
          <w:lang w:val="en-US" w:eastAsia="zh-CN" w:bidi="ar-SA"/>
        </w:rPr>
      </w:pPr>
      <w:r>
        <w:rPr>
          <w:rFonts w:hint="eastAsia" w:eastAsia="宋体" w:cs="v4.2.0"/>
          <w:sz w:val="22"/>
          <w:szCs w:val="22"/>
          <w:lang w:val="en-US" w:eastAsia="zh-CN"/>
        </w:rPr>
        <w:t>The options given in the WF [1] are</w:t>
      </w:r>
      <w:r>
        <w:rPr>
          <w:rFonts w:hint="eastAsia" w:eastAsia="宋体" w:cstheme="minorBidi"/>
          <w:sz w:val="22"/>
          <w:szCs w:val="22"/>
          <w:lang w:val="en-US" w:eastAsia="zh-CN" w:bidi="ar-SA"/>
        </w:rPr>
        <w:t>:</w:t>
      </w:r>
    </w:p>
    <w:p>
      <w:pPr>
        <w:rPr>
          <w:rFonts w:hint="eastAsia" w:eastAsia="宋体" w:cstheme="minorBidi"/>
          <w:sz w:val="22"/>
          <w:szCs w:val="22"/>
          <w:lang w:val="en-US" w:eastAsia="zh-CN" w:bidi="ar-SA"/>
        </w:rPr>
      </w:pPr>
      <w:r>
        <w:rPr>
          <w:rFonts w:hint="eastAsia" w:eastAsia="宋体" w:cstheme="minorBidi"/>
          <w:sz w:val="22"/>
          <w:szCs w:val="22"/>
          <w:lang w:val="en-US" w:eastAsia="zh-CN" w:bidi="ar-SA"/>
        </w:rPr>
        <w:t xml:space="preserve">Option 1. </w:t>
      </w:r>
      <w:r>
        <w:rPr>
          <w:sz w:val="22"/>
          <w:szCs w:val="22"/>
          <w:lang w:eastAsia="ko-KR"/>
        </w:rPr>
        <w:t>T</w:t>
      </w:r>
      <w:r>
        <w:rPr>
          <w:sz w:val="22"/>
          <w:szCs w:val="22"/>
          <w:vertAlign w:val="subscript"/>
          <w:lang w:eastAsia="ko-KR"/>
        </w:rPr>
        <w:t>RRC_procedure_delay</w:t>
      </w:r>
      <w:r>
        <w:rPr>
          <w:rFonts w:hint="eastAsia" w:eastAsia="宋体"/>
          <w:sz w:val="22"/>
          <w:szCs w:val="22"/>
          <w:vertAlign w:val="subscript"/>
          <w:lang w:val="en-US" w:eastAsia="zh-CN"/>
        </w:rPr>
        <w:t xml:space="preserve"> </w:t>
      </w:r>
      <w:r>
        <w:rPr>
          <w:rFonts w:hint="eastAsia" w:eastAsia="宋体"/>
          <w:sz w:val="22"/>
          <w:szCs w:val="22"/>
          <w:vertAlign w:val="baseline"/>
          <w:lang w:val="en-US" w:eastAsia="zh-CN"/>
        </w:rPr>
        <w:t xml:space="preserve">= X </w:t>
      </w:r>
      <w:r>
        <w:rPr>
          <w:rFonts w:hint="eastAsia" w:eastAsia="宋体" w:cstheme="minorBidi"/>
          <w:sz w:val="22"/>
          <w:szCs w:val="22"/>
          <w:lang w:val="en-US" w:eastAsia="zh-CN" w:bidi="ar-SA"/>
        </w:rPr>
        <w:t>ms specified in test cases</w:t>
      </w:r>
    </w:p>
    <w:p>
      <w:pPr>
        <w:ind w:firstLine="720" w:firstLineChars="0"/>
        <w:rPr>
          <w:rFonts w:hint="default" w:eastAsia="宋体" w:cstheme="minorBidi"/>
          <w:sz w:val="22"/>
          <w:szCs w:val="22"/>
          <w:lang w:val="en-US" w:eastAsia="zh-CN" w:bidi="ar-SA"/>
        </w:rPr>
      </w:pPr>
      <w:r>
        <w:rPr>
          <w:rFonts w:hint="eastAsia" w:eastAsia="宋体" w:cstheme="minorBidi"/>
          <w:sz w:val="22"/>
          <w:szCs w:val="22"/>
          <w:lang w:val="en-US" w:eastAsia="zh-CN" w:bidi="ar-SA"/>
        </w:rPr>
        <w:t>- This is similar to what we have now. We only specify the value in the test cases, using no reference to 38.331. This option would first require internal discussion of a reasonable value in RAN4.</w:t>
      </w:r>
    </w:p>
    <w:p>
      <w:pPr>
        <w:rPr>
          <w:rFonts w:hint="eastAsia" w:eastAsia="宋体" w:cstheme="minorBidi"/>
          <w:sz w:val="22"/>
          <w:szCs w:val="22"/>
          <w:lang w:val="en-US" w:eastAsia="zh-CN" w:bidi="ar-SA"/>
        </w:rPr>
      </w:pPr>
      <w:r>
        <w:rPr>
          <w:rFonts w:hint="eastAsia" w:eastAsia="宋体" w:cstheme="minorBidi"/>
          <w:sz w:val="22"/>
          <w:szCs w:val="22"/>
          <w:lang w:val="en-US" w:eastAsia="zh-CN" w:bidi="ar-SA"/>
        </w:rPr>
        <w:t xml:space="preserve">Option 2. </w:t>
      </w:r>
      <w:r>
        <w:rPr>
          <w:sz w:val="22"/>
          <w:szCs w:val="22"/>
          <w:lang w:eastAsia="ko-KR"/>
        </w:rPr>
        <w:t>T</w:t>
      </w:r>
      <w:r>
        <w:rPr>
          <w:sz w:val="22"/>
          <w:szCs w:val="22"/>
          <w:vertAlign w:val="subscript"/>
          <w:lang w:eastAsia="ko-KR"/>
        </w:rPr>
        <w:t>RRC_procedure_delay</w:t>
      </w:r>
      <w:r>
        <w:rPr>
          <w:rFonts w:hint="eastAsia" w:eastAsia="宋体"/>
          <w:sz w:val="22"/>
          <w:szCs w:val="22"/>
          <w:vertAlign w:val="subscript"/>
          <w:lang w:val="en-US" w:eastAsia="zh-CN"/>
        </w:rPr>
        <w:t xml:space="preserve"> </w:t>
      </w:r>
      <w:r>
        <w:rPr>
          <w:rFonts w:hint="eastAsia" w:eastAsia="宋体"/>
          <w:sz w:val="22"/>
          <w:szCs w:val="22"/>
          <w:vertAlign w:val="baseline"/>
          <w:lang w:val="en-US" w:eastAsia="zh-CN"/>
        </w:rPr>
        <w:t xml:space="preserve">= X </w:t>
      </w:r>
      <w:r>
        <w:rPr>
          <w:rFonts w:hint="eastAsia" w:eastAsia="宋体" w:cstheme="minorBidi"/>
          <w:sz w:val="22"/>
          <w:szCs w:val="22"/>
          <w:lang w:val="en-US" w:eastAsia="zh-CN" w:bidi="ar-SA"/>
        </w:rPr>
        <w:t>ms specified in core requirements and test cases</w:t>
      </w:r>
    </w:p>
    <w:p>
      <w:pPr>
        <w:ind w:firstLine="720" w:firstLineChars="0"/>
        <w:rPr>
          <w:rFonts w:hint="default" w:eastAsia="宋体" w:cstheme="minorBidi"/>
          <w:sz w:val="22"/>
          <w:szCs w:val="22"/>
          <w:lang w:val="en-US" w:eastAsia="zh-CN" w:bidi="ar-SA"/>
        </w:rPr>
      </w:pPr>
      <w:r>
        <w:rPr>
          <w:rFonts w:hint="eastAsia" w:eastAsia="宋体" w:cstheme="minorBidi"/>
          <w:sz w:val="22"/>
          <w:szCs w:val="22"/>
          <w:lang w:val="en-US" w:eastAsia="zh-CN" w:bidi="ar-SA"/>
        </w:rPr>
        <w:t xml:space="preserve">- This option means to specify </w:t>
      </w:r>
      <w:r>
        <w:rPr>
          <w:sz w:val="22"/>
          <w:szCs w:val="22"/>
          <w:lang w:eastAsia="ko-KR"/>
        </w:rPr>
        <w:t>T</w:t>
      </w:r>
      <w:r>
        <w:rPr>
          <w:sz w:val="22"/>
          <w:szCs w:val="22"/>
          <w:vertAlign w:val="subscript"/>
          <w:lang w:eastAsia="ko-KR"/>
        </w:rPr>
        <w:t>RRC_procedure_delay</w:t>
      </w:r>
      <w:r>
        <w:rPr>
          <w:rFonts w:hint="eastAsia" w:eastAsia="宋体"/>
          <w:sz w:val="22"/>
          <w:szCs w:val="22"/>
          <w:vertAlign w:val="baseline"/>
          <w:lang w:val="en-US" w:eastAsia="zh-CN"/>
        </w:rPr>
        <w:t xml:space="preserve"> by a fixed value in both core requirement and test cases</w:t>
      </w:r>
      <w:r>
        <w:rPr>
          <w:rFonts w:hint="eastAsia" w:eastAsia="宋体" w:cstheme="minorBidi"/>
          <w:sz w:val="22"/>
          <w:szCs w:val="22"/>
          <w:lang w:val="en-US" w:eastAsia="zh-CN" w:bidi="ar-SA"/>
        </w:rPr>
        <w:t>, using no reference to 38.331. This option would first require internal discussion of a reasonable value in RAN4.</w:t>
      </w:r>
    </w:p>
    <w:p>
      <w:pPr>
        <w:rPr>
          <w:rFonts w:hint="default" w:eastAsia="宋体" w:cstheme="minorBidi"/>
          <w:sz w:val="22"/>
          <w:szCs w:val="22"/>
          <w:lang w:val="en-US" w:eastAsia="zh-CN" w:bidi="ar-SA"/>
        </w:rPr>
      </w:pPr>
      <w:r>
        <w:rPr>
          <w:rFonts w:hint="eastAsia" w:eastAsia="宋体" w:cstheme="minorBidi"/>
          <w:sz w:val="22"/>
          <w:szCs w:val="22"/>
          <w:lang w:val="en-US" w:eastAsia="zh-CN" w:bidi="ar-SA"/>
        </w:rPr>
        <w:t xml:space="preserve">Adopting Option 2 would suggest a more thorough correction and gives the reader a clear concept of the value of </w:t>
      </w:r>
      <w:r>
        <w:rPr>
          <w:sz w:val="22"/>
          <w:szCs w:val="22"/>
          <w:lang w:eastAsia="ko-KR"/>
        </w:rPr>
        <w:t>T</w:t>
      </w:r>
      <w:r>
        <w:rPr>
          <w:sz w:val="22"/>
          <w:szCs w:val="22"/>
          <w:vertAlign w:val="subscript"/>
          <w:lang w:eastAsia="ko-KR"/>
        </w:rPr>
        <w:t>RRC_procedure_delay</w:t>
      </w:r>
      <w:r>
        <w:rPr>
          <w:rFonts w:hint="eastAsia" w:eastAsia="宋体" w:cstheme="minorBidi"/>
          <w:sz w:val="22"/>
          <w:szCs w:val="22"/>
          <w:lang w:val="en-US" w:eastAsia="zh-CN" w:bidi="ar-SA"/>
        </w:rPr>
        <w:t xml:space="preserve"> in core requirements. As the value of </w:t>
      </w:r>
      <w:r>
        <w:rPr>
          <w:sz w:val="22"/>
          <w:szCs w:val="22"/>
          <w:lang w:eastAsia="ko-KR"/>
        </w:rPr>
        <w:t>T</w:t>
      </w:r>
      <w:r>
        <w:rPr>
          <w:sz w:val="22"/>
          <w:szCs w:val="22"/>
          <w:vertAlign w:val="subscript"/>
          <w:lang w:eastAsia="ko-KR"/>
        </w:rPr>
        <w:t>RRC_procedure_delay</w:t>
      </w:r>
      <w:r>
        <w:rPr>
          <w:rFonts w:hint="eastAsia" w:eastAsia="宋体" w:cstheme="minorBidi"/>
          <w:sz w:val="22"/>
          <w:szCs w:val="22"/>
          <w:lang w:val="en-US" w:eastAsia="zh-CN" w:bidi="ar-SA"/>
        </w:rPr>
        <w:t xml:space="preserve"> doesn</w:t>
      </w:r>
      <w:r>
        <w:rPr>
          <w:rFonts w:hint="default" w:eastAsia="宋体" w:cstheme="minorBidi"/>
          <w:sz w:val="22"/>
          <w:szCs w:val="22"/>
          <w:lang w:val="en-US" w:eastAsia="zh-CN" w:bidi="ar-SA"/>
        </w:rPr>
        <w:t>’</w:t>
      </w:r>
      <w:r>
        <w:rPr>
          <w:rFonts w:hint="eastAsia" w:eastAsia="宋体" w:cstheme="minorBidi"/>
          <w:sz w:val="22"/>
          <w:szCs w:val="22"/>
          <w:lang w:val="en-US" w:eastAsia="zh-CN" w:bidi="ar-SA"/>
        </w:rPr>
        <w:t>t vary across different tests, it can be specified in core requirements.</w:t>
      </w:r>
    </w:p>
    <w:p>
      <w:pPr>
        <w:pStyle w:val="37"/>
        <w:rPr>
          <w:rFonts w:hint="default"/>
          <w:lang w:val="en-US" w:eastAsia="zh-CN"/>
        </w:rPr>
      </w:pPr>
      <w:r>
        <w:rPr>
          <w:rFonts w:hint="eastAsia" w:eastAsia="宋体" w:cstheme="minorBidi"/>
          <w:b/>
          <w:bCs w:val="0"/>
          <w:sz w:val="22"/>
          <w:szCs w:val="22"/>
          <w:lang w:val="en-US" w:eastAsia="zh-CN" w:bidi="ar-SA"/>
        </w:rPr>
        <w:t xml:space="preserve">Specify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20 </w:t>
      </w:r>
      <w:r>
        <w:rPr>
          <w:rFonts w:hint="eastAsia" w:eastAsia="宋体" w:cstheme="minorBidi"/>
          <w:b/>
          <w:bCs w:val="0"/>
          <w:sz w:val="22"/>
          <w:szCs w:val="22"/>
          <w:lang w:val="en-US" w:eastAsia="zh-CN" w:bidi="ar-SA"/>
        </w:rPr>
        <w:t>ms in core requirements and test cases.</w:t>
      </w:r>
    </w:p>
    <w:p>
      <w:pPr>
        <w:rPr>
          <w:rFonts w:hint="eastAsia" w:eastAsia="宋体" w:cstheme="minorBidi"/>
          <w:b w:val="0"/>
          <w:bCs/>
          <w:sz w:val="22"/>
          <w:szCs w:val="22"/>
          <w:lang w:val="en-US" w:eastAsia="zh-CN" w:bidi="ar-SA"/>
        </w:rPr>
      </w:pPr>
      <w:r>
        <w:rPr>
          <w:rFonts w:hint="eastAsia" w:eastAsia="宋体" w:cstheme="minorBidi"/>
          <w:b w:val="0"/>
          <w:bCs/>
          <w:sz w:val="22"/>
          <w:szCs w:val="22"/>
          <w:lang w:val="en-US" w:eastAsia="zh-CN" w:bidi="ar-SA"/>
        </w:rPr>
        <w:t xml:space="preserve">We provide a draft CR [3] capturing the suggested changes in this paper. </w:t>
      </w:r>
    </w:p>
    <w:p>
      <w:pPr>
        <w:pStyle w:val="29"/>
        <w:jc w:val="both"/>
        <w:rPr>
          <w:rFonts w:hint="default" w:eastAsia="宋体"/>
          <w:lang w:val="en-US" w:eastAsia="zh-CN"/>
        </w:rPr>
      </w:pPr>
      <w:r>
        <w:rPr>
          <w:rFonts w:hint="eastAsia"/>
          <w:lang w:val="en-US" w:eastAsia="zh-CN"/>
        </w:rPr>
        <w:t>4</w:t>
      </w:r>
      <w:r>
        <w:tab/>
      </w:r>
      <w:r>
        <w:rPr>
          <w:rFonts w:hint="eastAsia"/>
          <w:lang w:val="en-US" w:eastAsia="zh-CN"/>
        </w:rPr>
        <w:t>36.133 related changes</w:t>
      </w:r>
    </w:p>
    <w:p>
      <w:pPr>
        <w:rPr>
          <w:rFonts w:hint="eastAsia" w:eastAsia="宋体" w:cstheme="minorBidi"/>
          <w:sz w:val="22"/>
          <w:szCs w:val="22"/>
          <w:highlight w:val="none"/>
          <w:lang w:val="en-US" w:eastAsia="zh-CN" w:bidi="ar-SA"/>
        </w:rPr>
      </w:pPr>
      <w:r>
        <w:rPr>
          <w:rFonts w:hint="eastAsia" w:eastAsia="宋体" w:cstheme="minorBidi"/>
          <w:b w:val="0"/>
          <w:bCs/>
          <w:sz w:val="22"/>
          <w:szCs w:val="22"/>
          <w:lang w:val="en-US" w:eastAsia="zh-CN" w:bidi="ar-SA"/>
        </w:rPr>
        <w:t xml:space="preserve">In TS 36.133, for most redirection cases (redirection to </w:t>
      </w:r>
      <w:r>
        <w:t xml:space="preserve">UTRAN </w:t>
      </w:r>
      <w:r>
        <w:rPr>
          <w:rFonts w:hint="eastAsia"/>
          <w:lang w:eastAsia="zh-CN"/>
        </w:rPr>
        <w:t>T</w:t>
      </w:r>
      <w:r>
        <w:t>DD</w:t>
      </w:r>
      <w:r>
        <w:rPr>
          <w:rFonts w:hint="eastAsia" w:eastAsia="宋体"/>
          <w:lang w:val="en-US" w:eastAsia="zh-CN"/>
        </w:rPr>
        <w:t xml:space="preserve">, GERAN, </w:t>
      </w:r>
      <w:r>
        <w:t xml:space="preserve">UTRAN </w:t>
      </w:r>
      <w:r>
        <w:rPr>
          <w:rFonts w:hint="eastAsia" w:eastAsia="宋体"/>
          <w:lang w:val="en-US" w:eastAsia="zh-CN"/>
        </w:rPr>
        <w:t>F</w:t>
      </w:r>
      <w:r>
        <w:t>DD</w:t>
      </w:r>
      <w:r>
        <w:rPr>
          <w:rFonts w:hint="eastAsia" w:eastAsia="宋体"/>
          <w:lang w:val="en-US" w:eastAsia="zh-CN"/>
        </w:rPr>
        <w:t xml:space="preserve">), </w:t>
      </w:r>
      <w:r>
        <w:rPr>
          <w:sz w:val="22"/>
          <w:szCs w:val="22"/>
          <w:lang w:eastAsia="ko-KR"/>
        </w:rPr>
        <w:t>T</w:t>
      </w:r>
      <w:r>
        <w:rPr>
          <w:sz w:val="22"/>
          <w:szCs w:val="22"/>
          <w:vertAlign w:val="subscript"/>
          <w:lang w:eastAsia="ko-KR"/>
        </w:rPr>
        <w:t>RRC_procedure_delay</w:t>
      </w:r>
      <w:r>
        <w:rPr>
          <w:rFonts w:hint="eastAsia" w:eastAsia="宋体" w:cstheme="minorBidi"/>
          <w:sz w:val="22"/>
          <w:szCs w:val="22"/>
          <w:lang w:val="en-US" w:eastAsia="zh-CN" w:bidi="ar-SA"/>
        </w:rPr>
        <w:t xml:space="preserve"> is specified in test cases. However for redirection to NR there is</w:t>
      </w:r>
      <w:r>
        <w:rPr>
          <w:rFonts w:hint="eastAsia" w:eastAsia="宋体" w:cstheme="minorBidi"/>
          <w:sz w:val="22"/>
          <w:szCs w:val="22"/>
          <w:highlight w:val="none"/>
          <w:lang w:val="en-US" w:eastAsia="zh-CN" w:bidi="ar-SA"/>
        </w:rPr>
        <w:t xml:space="preserve"> no test case. </w:t>
      </w:r>
    </w:p>
    <w:p>
      <w:pPr>
        <w:rPr>
          <w:rFonts w:hint="default" w:eastAsia="宋体" w:cstheme="minorBidi"/>
          <w:sz w:val="22"/>
          <w:szCs w:val="22"/>
          <w:highlight w:val="none"/>
          <w:lang w:val="en-US" w:eastAsia="zh-CN" w:bidi="ar-SA"/>
        </w:rPr>
      </w:pPr>
      <w:r>
        <w:rPr>
          <w:rFonts w:hint="eastAsia" w:eastAsia="宋体" w:cstheme="minorBidi"/>
          <w:b/>
          <w:bCs/>
          <w:sz w:val="22"/>
          <w:szCs w:val="22"/>
          <w:highlight w:val="none"/>
          <w:lang w:val="en-US" w:eastAsia="zh-CN" w:bidi="ar-SA"/>
        </w:rPr>
        <w:t>Observation 1:</w:t>
      </w:r>
      <w:r>
        <w:rPr>
          <w:rFonts w:hint="eastAsia" w:eastAsia="宋体" w:cstheme="minorBidi"/>
          <w:sz w:val="22"/>
          <w:szCs w:val="22"/>
          <w:highlight w:val="none"/>
          <w:lang w:val="en-US" w:eastAsia="zh-CN" w:bidi="ar-SA"/>
        </w:rPr>
        <w:t xml:space="preserve"> </w:t>
      </w:r>
      <w:r>
        <w:rPr>
          <w:rFonts w:hint="eastAsia" w:eastAsia="宋体" w:cstheme="minorBidi"/>
          <w:sz w:val="22"/>
          <w:szCs w:val="22"/>
          <w:lang w:val="en-US" w:eastAsia="zh-CN" w:bidi="ar-SA"/>
        </w:rPr>
        <w:t>For redirection to NR there is</w:t>
      </w:r>
      <w:r>
        <w:rPr>
          <w:rFonts w:hint="eastAsia" w:eastAsia="宋体" w:cstheme="minorBidi"/>
          <w:sz w:val="22"/>
          <w:szCs w:val="22"/>
          <w:highlight w:val="none"/>
          <w:lang w:val="en-US" w:eastAsia="zh-CN" w:bidi="ar-SA"/>
        </w:rPr>
        <w:t xml:space="preserve"> no test case.</w:t>
      </w:r>
    </w:p>
    <w:p>
      <w:pPr>
        <w:rPr>
          <w:rFonts w:hint="default" w:eastAsia="宋体" w:cstheme="minorBidi"/>
          <w:sz w:val="22"/>
          <w:szCs w:val="22"/>
          <w:lang w:val="en-US" w:eastAsia="zh-CN" w:bidi="ar-SA"/>
        </w:rPr>
      </w:pPr>
      <w:r>
        <w:rPr>
          <w:rFonts w:hint="eastAsia" w:eastAsia="宋体" w:cstheme="minorBidi"/>
          <w:sz w:val="22"/>
          <w:szCs w:val="22"/>
          <w:highlight w:val="none"/>
          <w:lang w:val="en-US" w:eastAsia="zh-CN" w:bidi="ar-SA"/>
        </w:rPr>
        <w:t xml:space="preserve">Thus, </w:t>
      </w:r>
      <w:r>
        <w:rPr>
          <w:sz w:val="22"/>
          <w:szCs w:val="22"/>
          <w:highlight w:val="none"/>
          <w:lang w:eastAsia="ko-KR"/>
        </w:rPr>
        <w:t>T</w:t>
      </w:r>
      <w:r>
        <w:rPr>
          <w:sz w:val="22"/>
          <w:szCs w:val="22"/>
          <w:highlight w:val="none"/>
          <w:vertAlign w:val="subscript"/>
          <w:lang w:eastAsia="ko-KR"/>
        </w:rPr>
        <w:t>RRC_procedure_delay</w:t>
      </w:r>
      <w:r>
        <w:rPr>
          <w:rFonts w:hint="eastAsia" w:eastAsia="宋体" w:cstheme="minorBidi"/>
          <w:sz w:val="22"/>
          <w:szCs w:val="22"/>
          <w:highlight w:val="none"/>
          <w:lang w:val="en-US" w:eastAsia="zh-CN" w:bidi="ar-SA"/>
        </w:rPr>
        <w:t xml:space="preserve"> has to be specified in core requirements. We prepare a draft CR [4] to specif</w:t>
      </w:r>
      <w:r>
        <w:rPr>
          <w:rFonts w:hint="eastAsia" w:eastAsia="宋体" w:cstheme="minorBidi"/>
          <w:sz w:val="22"/>
          <w:szCs w:val="22"/>
          <w:lang w:val="en-US" w:eastAsia="zh-CN" w:bidi="ar-SA"/>
        </w:rPr>
        <w:t xml:space="preserve">y </w:t>
      </w:r>
      <w:r>
        <w:rPr>
          <w:sz w:val="22"/>
          <w:szCs w:val="22"/>
          <w:lang w:eastAsia="ko-KR"/>
        </w:rPr>
        <w:t>T</w:t>
      </w:r>
      <w:r>
        <w:rPr>
          <w:sz w:val="22"/>
          <w:szCs w:val="22"/>
          <w:vertAlign w:val="subscript"/>
          <w:lang w:eastAsia="ko-KR"/>
        </w:rPr>
        <w:t>RRC_procedure_delay</w:t>
      </w:r>
      <w:r>
        <w:rPr>
          <w:rFonts w:hint="eastAsia" w:eastAsia="宋体" w:cstheme="minorBidi"/>
          <w:sz w:val="22"/>
          <w:szCs w:val="22"/>
          <w:lang w:val="en-US" w:eastAsia="zh-CN" w:bidi="ar-SA"/>
        </w:rPr>
        <w:t xml:space="preserve"> = 110 ms (as in other cases) in the core requirement in clause 6.3.2.4 in 36.133. In our view this shouldn</w:t>
      </w:r>
      <w:r>
        <w:rPr>
          <w:rFonts w:hint="default" w:eastAsia="宋体" w:cstheme="minorBidi"/>
          <w:sz w:val="22"/>
          <w:szCs w:val="22"/>
          <w:lang w:val="en-US" w:eastAsia="zh-CN" w:bidi="ar-SA"/>
        </w:rPr>
        <w:t>’</w:t>
      </w:r>
      <w:r>
        <w:rPr>
          <w:rFonts w:hint="eastAsia" w:eastAsia="宋体" w:cstheme="minorBidi"/>
          <w:sz w:val="22"/>
          <w:szCs w:val="22"/>
          <w:lang w:val="en-US" w:eastAsia="zh-CN" w:bidi="ar-SA"/>
        </w:rPr>
        <w:t>t be controversial at all since RAN4 has spotted a hole so the delay needs to be specified somewhere, and core part for redirection to NR is the only place to specify it since there</w:t>
      </w:r>
      <w:r>
        <w:rPr>
          <w:rFonts w:hint="default" w:eastAsia="宋体" w:cstheme="minorBidi"/>
          <w:sz w:val="22"/>
          <w:szCs w:val="22"/>
          <w:lang w:val="en-US" w:eastAsia="zh-CN" w:bidi="ar-SA"/>
        </w:rPr>
        <w:t>’</w:t>
      </w:r>
      <w:r>
        <w:rPr>
          <w:rFonts w:hint="eastAsia" w:eastAsia="宋体" w:cstheme="minorBidi"/>
          <w:sz w:val="22"/>
          <w:szCs w:val="22"/>
          <w:lang w:val="en-US" w:eastAsia="zh-CN" w:bidi="ar-SA"/>
        </w:rPr>
        <w:t>s no test cases for such redirection.</w:t>
      </w:r>
    </w:p>
    <w:p>
      <w:pPr>
        <w:pStyle w:val="37"/>
        <w:rPr>
          <w:rFonts w:hint="default" w:eastAsia="宋体" w:cstheme="minorBidi"/>
          <w:sz w:val="22"/>
          <w:szCs w:val="22"/>
          <w:lang w:val="en-US" w:eastAsia="zh-CN" w:bidi="ar-SA"/>
        </w:rPr>
      </w:pPr>
      <w:r>
        <w:rPr>
          <w:rFonts w:hint="eastAsia" w:eastAsia="宋体" w:cstheme="minorBidi"/>
          <w:b/>
          <w:bCs w:val="0"/>
          <w:sz w:val="22"/>
          <w:szCs w:val="22"/>
          <w:lang w:val="en-US" w:eastAsia="zh-CN" w:bidi="ar-SA"/>
        </w:rPr>
        <w:t xml:space="preserve">Specify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110 </w:t>
      </w:r>
      <w:r>
        <w:rPr>
          <w:rFonts w:hint="eastAsia" w:eastAsia="宋体" w:cstheme="minorBidi"/>
          <w:b/>
          <w:bCs w:val="0"/>
          <w:sz w:val="22"/>
          <w:szCs w:val="22"/>
          <w:lang w:val="en-US" w:eastAsia="zh-CN" w:bidi="ar-SA"/>
        </w:rPr>
        <w:t xml:space="preserve">ms in </w:t>
      </w:r>
      <w:r>
        <w:rPr>
          <w:rFonts w:hint="eastAsia" w:eastAsia="宋体" w:cstheme="minorBidi"/>
          <w:sz w:val="22"/>
          <w:szCs w:val="22"/>
          <w:lang w:val="en-US" w:eastAsia="zh-CN" w:bidi="ar-SA"/>
        </w:rPr>
        <w:t>clause 6.3.2.4 in 36.133 since there is no test case for redirection to NR</w:t>
      </w:r>
      <w:r>
        <w:rPr>
          <w:rFonts w:hint="eastAsia" w:eastAsia="宋体" w:cstheme="minorBidi"/>
          <w:b/>
          <w:bCs w:val="0"/>
          <w:sz w:val="22"/>
          <w:szCs w:val="22"/>
          <w:lang w:val="en-US" w:eastAsia="zh-CN" w:bidi="ar-SA"/>
        </w:rPr>
        <w:t>. Agree CR [4].</w:t>
      </w:r>
    </w:p>
    <w:p>
      <w:pPr>
        <w:pStyle w:val="29"/>
        <w:jc w:val="both"/>
      </w:pPr>
      <w:r>
        <w:rPr>
          <w:rFonts w:hint="eastAsia"/>
          <w:lang w:val="en-US" w:eastAsia="zh-CN"/>
        </w:rPr>
        <w:t>5</w:t>
      </w:r>
      <w:r>
        <w:tab/>
      </w:r>
      <w:r>
        <w:t>Conclusion</w:t>
      </w:r>
    </w:p>
    <w:p>
      <w:pPr>
        <w:rPr>
          <w:rFonts w:hint="default" w:eastAsia="宋体"/>
          <w:b/>
          <w:bCs/>
          <w:lang w:val="en-US" w:eastAsia="zh-CN"/>
        </w:rPr>
      </w:pPr>
      <w:r>
        <w:rPr>
          <w:rFonts w:hint="eastAsia"/>
          <w:b/>
          <w:bCs/>
          <w:sz w:val="22"/>
          <w:szCs w:val="22"/>
          <w:lang w:val="en-US" w:eastAsia="zh-CN"/>
        </w:rPr>
        <w:t xml:space="preserve">Proposal 1: </w:t>
      </w:r>
      <w:r>
        <w:rPr>
          <w:rFonts w:hint="eastAsia" w:eastAsia="宋体" w:cstheme="minorBidi"/>
          <w:b/>
          <w:bCs/>
          <w:sz w:val="22"/>
          <w:szCs w:val="22"/>
          <w:lang w:val="en-US" w:eastAsia="zh-CN" w:bidi="ar-SA"/>
        </w:rPr>
        <w:t>T</w:t>
      </w:r>
      <w:r>
        <w:rPr>
          <w:rFonts w:hint="eastAsia" w:eastAsia="宋体" w:cstheme="minorBidi"/>
          <w:b/>
          <w:bCs/>
          <w:sz w:val="22"/>
          <w:szCs w:val="22"/>
          <w:vertAlign w:val="subscript"/>
          <w:lang w:val="en-US" w:eastAsia="zh-CN" w:bidi="ar-SA"/>
        </w:rPr>
        <w:t>RRC_procedure_delay</w:t>
      </w:r>
      <w:r>
        <w:rPr>
          <w:rFonts w:hint="eastAsia" w:eastAsia="宋体" w:cstheme="minorBidi"/>
          <w:b/>
          <w:bCs/>
          <w:sz w:val="22"/>
          <w:szCs w:val="22"/>
          <w:lang w:val="en-US" w:eastAsia="zh-CN" w:bidi="ar-SA"/>
        </w:rPr>
        <w:t xml:space="preserve"> = 20  ms.</w:t>
      </w:r>
    </w:p>
    <w:p>
      <w:pPr>
        <w:rPr>
          <w:rFonts w:hint="eastAsia" w:eastAsia="宋体" w:cstheme="minorBidi"/>
          <w:b/>
          <w:bCs w:val="0"/>
          <w:sz w:val="22"/>
          <w:szCs w:val="22"/>
          <w:lang w:val="en-US" w:eastAsia="zh-CN" w:bidi="ar-SA"/>
        </w:rPr>
      </w:pPr>
      <w:r>
        <w:rPr>
          <w:rFonts w:hint="eastAsia"/>
          <w:b/>
          <w:bCs/>
          <w:sz w:val="22"/>
          <w:szCs w:val="22"/>
          <w:lang w:val="en-US" w:eastAsia="zh-CN"/>
        </w:rPr>
        <w:t xml:space="preserve">Proposal 2: </w:t>
      </w:r>
      <w:r>
        <w:rPr>
          <w:rFonts w:hint="eastAsia" w:eastAsia="宋体" w:cstheme="minorBidi"/>
          <w:b/>
          <w:bCs w:val="0"/>
          <w:sz w:val="22"/>
          <w:szCs w:val="22"/>
          <w:lang w:val="en-US" w:eastAsia="zh-CN" w:bidi="ar-SA"/>
        </w:rPr>
        <w:t xml:space="preserve">Specify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20</w:t>
      </w:r>
      <w:bookmarkStart w:id="8" w:name="_GoBack"/>
      <w:bookmarkEnd w:id="8"/>
      <w:r>
        <w:rPr>
          <w:rFonts w:hint="eastAsia" w:eastAsia="宋体"/>
          <w:b/>
          <w:bCs w:val="0"/>
          <w:sz w:val="22"/>
          <w:szCs w:val="22"/>
          <w:vertAlign w:val="baseline"/>
          <w:lang w:val="en-US" w:eastAsia="zh-CN"/>
        </w:rPr>
        <w:t xml:space="preserve"> </w:t>
      </w:r>
      <w:r>
        <w:rPr>
          <w:rFonts w:hint="eastAsia" w:eastAsia="宋体" w:cstheme="minorBidi"/>
          <w:b/>
          <w:bCs w:val="0"/>
          <w:sz w:val="22"/>
          <w:szCs w:val="22"/>
          <w:lang w:val="en-US" w:eastAsia="zh-CN" w:bidi="ar-SA"/>
        </w:rPr>
        <w:t>ms in core requirements and test cases.</w:t>
      </w:r>
    </w:p>
    <w:p>
      <w:pPr>
        <w:rPr>
          <w:rFonts w:hint="eastAsia" w:eastAsia="宋体" w:cstheme="minorBidi"/>
          <w:b/>
          <w:bCs w:val="0"/>
          <w:sz w:val="22"/>
          <w:szCs w:val="22"/>
          <w:lang w:val="en-US" w:eastAsia="zh-CN" w:bidi="ar-SA"/>
        </w:rPr>
      </w:pPr>
      <w:r>
        <w:rPr>
          <w:rFonts w:hint="eastAsia" w:eastAsia="宋体" w:cstheme="minorBidi"/>
          <w:b/>
          <w:bCs/>
          <w:sz w:val="22"/>
          <w:szCs w:val="22"/>
          <w:highlight w:val="none"/>
          <w:lang w:val="en-US" w:eastAsia="zh-CN" w:bidi="ar-SA"/>
        </w:rPr>
        <w:t>Observation 1:</w:t>
      </w:r>
      <w:r>
        <w:rPr>
          <w:rFonts w:hint="eastAsia" w:eastAsia="宋体" w:cstheme="minorBidi"/>
          <w:sz w:val="22"/>
          <w:szCs w:val="22"/>
          <w:highlight w:val="none"/>
          <w:lang w:val="en-US" w:eastAsia="zh-CN" w:bidi="ar-SA"/>
        </w:rPr>
        <w:t xml:space="preserve"> </w:t>
      </w:r>
      <w:r>
        <w:rPr>
          <w:rFonts w:hint="eastAsia" w:eastAsia="宋体" w:cstheme="minorBidi"/>
          <w:sz w:val="22"/>
          <w:szCs w:val="22"/>
          <w:lang w:val="en-US" w:eastAsia="zh-CN" w:bidi="ar-SA"/>
        </w:rPr>
        <w:t>For redirection to NR there is</w:t>
      </w:r>
      <w:r>
        <w:rPr>
          <w:rFonts w:hint="eastAsia" w:eastAsia="宋体" w:cstheme="minorBidi"/>
          <w:sz w:val="22"/>
          <w:szCs w:val="22"/>
          <w:highlight w:val="none"/>
          <w:lang w:val="en-US" w:eastAsia="zh-CN" w:bidi="ar-SA"/>
        </w:rPr>
        <w:t xml:space="preserve"> no test case.</w:t>
      </w:r>
    </w:p>
    <w:p>
      <w:pPr>
        <w:rPr>
          <w:rFonts w:hint="default" w:eastAsia="宋体" w:cstheme="minorBidi"/>
          <w:b/>
          <w:bCs w:val="0"/>
          <w:sz w:val="22"/>
          <w:szCs w:val="22"/>
          <w:lang w:val="en-US" w:eastAsia="zh-CN" w:bidi="ar-SA"/>
        </w:rPr>
      </w:pPr>
      <w:r>
        <w:rPr>
          <w:rFonts w:hint="eastAsia"/>
          <w:b/>
          <w:bCs/>
          <w:sz w:val="22"/>
          <w:szCs w:val="22"/>
          <w:lang w:val="en-US" w:eastAsia="zh-CN"/>
        </w:rPr>
        <w:t xml:space="preserve">Proposal 3: </w:t>
      </w:r>
      <w:r>
        <w:rPr>
          <w:rFonts w:hint="eastAsia" w:eastAsia="宋体" w:cstheme="minorBidi"/>
          <w:b/>
          <w:bCs w:val="0"/>
          <w:sz w:val="22"/>
          <w:szCs w:val="22"/>
          <w:lang w:val="en-US" w:eastAsia="zh-CN" w:bidi="ar-SA"/>
        </w:rPr>
        <w:t xml:space="preserve">Specify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110 </w:t>
      </w:r>
      <w:r>
        <w:rPr>
          <w:rFonts w:hint="eastAsia" w:eastAsia="宋体" w:cstheme="minorBidi"/>
          <w:b/>
          <w:bCs w:val="0"/>
          <w:sz w:val="22"/>
          <w:szCs w:val="22"/>
          <w:lang w:val="en-US" w:eastAsia="zh-CN" w:bidi="ar-SA"/>
        </w:rPr>
        <w:t>ms in clause 6.3.2.4 in 36.133 since there is no test case for redirection to NR. Agree CR [4].</w:t>
      </w:r>
    </w:p>
    <w:p>
      <w:pPr>
        <w:pStyle w:val="29"/>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R4-2002206, WF on T</w:t>
      </w:r>
      <w:r>
        <w:rPr>
          <w:rFonts w:hint="eastAsia" w:eastAsia="宋体"/>
          <w:vertAlign w:val="subscript"/>
          <w:lang w:val="en-US" w:eastAsia="zh-CN"/>
        </w:rPr>
        <w:t>RRC_procedure_delay</w:t>
      </w:r>
      <w:r>
        <w:rPr>
          <w:rFonts w:hint="eastAsia" w:eastAsia="宋体"/>
          <w:lang w:val="en-US" w:eastAsia="zh-CN"/>
        </w:rPr>
        <w:t xml:space="preserve"> for requirements of RRC release with redirection, ZTE Corporation</w:t>
      </w:r>
      <w:r>
        <w:rPr>
          <w:lang w:val="en-GB"/>
        </w:rPr>
        <w:t xml:space="preserve"> </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TS 38.331</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R4-2006002</w:t>
      </w:r>
      <w:r>
        <w:rPr>
          <w:rFonts w:hint="eastAsia" w:eastAsia="宋体"/>
          <w:lang w:val="en-US" w:eastAsia="zh-CN"/>
        </w:rPr>
        <w:t>,</w:t>
      </w:r>
      <w:r>
        <w:rPr>
          <w:rFonts w:hint="eastAsia"/>
          <w:lang w:val="en-GB"/>
        </w:rPr>
        <w:t xml:space="preserve"> [CR] RRC release with redirection 38.133 R16</w:t>
      </w:r>
      <w:r>
        <w:rPr>
          <w:rFonts w:hint="eastAsia" w:eastAsia="宋体"/>
          <w:lang w:val="en-US" w:eastAsia="zh-CN"/>
        </w:rPr>
        <w:t>, ZTE Corporation</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R4-2006003</w:t>
      </w:r>
      <w:r>
        <w:rPr>
          <w:rFonts w:hint="eastAsia" w:eastAsia="宋体"/>
          <w:lang w:val="en-US" w:eastAsia="zh-CN"/>
        </w:rPr>
        <w:t>,</w:t>
      </w:r>
      <w:r>
        <w:rPr>
          <w:rFonts w:hint="eastAsia"/>
          <w:lang w:val="en-GB"/>
        </w:rPr>
        <w:t xml:space="preserve"> [CR] RRC release with redirection 36.133 R15</w:t>
      </w:r>
      <w:r>
        <w:rPr>
          <w:rFonts w:hint="eastAsia" w:eastAsia="宋体"/>
          <w:lang w:val="en-US" w:eastAsia="zh-CN"/>
        </w:rPr>
        <w:t>, ZTE Corporation</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1102"/>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E4960"/>
    <w:rsid w:val="01FF08B3"/>
    <w:rsid w:val="02B274E2"/>
    <w:rsid w:val="02C25D33"/>
    <w:rsid w:val="02FC4395"/>
    <w:rsid w:val="03C6506D"/>
    <w:rsid w:val="03F37217"/>
    <w:rsid w:val="04C77D0A"/>
    <w:rsid w:val="04D5204C"/>
    <w:rsid w:val="04F80C8F"/>
    <w:rsid w:val="059B61E4"/>
    <w:rsid w:val="05A83996"/>
    <w:rsid w:val="05A86143"/>
    <w:rsid w:val="05DA16E5"/>
    <w:rsid w:val="06105DAC"/>
    <w:rsid w:val="0655577F"/>
    <w:rsid w:val="069766CC"/>
    <w:rsid w:val="073B0F19"/>
    <w:rsid w:val="07502CA2"/>
    <w:rsid w:val="078B76F8"/>
    <w:rsid w:val="079D410C"/>
    <w:rsid w:val="080661C8"/>
    <w:rsid w:val="08136E9F"/>
    <w:rsid w:val="086334AA"/>
    <w:rsid w:val="08641205"/>
    <w:rsid w:val="08663678"/>
    <w:rsid w:val="0868025F"/>
    <w:rsid w:val="0873226E"/>
    <w:rsid w:val="08935729"/>
    <w:rsid w:val="08B8217D"/>
    <w:rsid w:val="08BE1B81"/>
    <w:rsid w:val="08C654D4"/>
    <w:rsid w:val="08CC5D10"/>
    <w:rsid w:val="092C45E6"/>
    <w:rsid w:val="099F556C"/>
    <w:rsid w:val="09C640C3"/>
    <w:rsid w:val="09C66736"/>
    <w:rsid w:val="09EE5671"/>
    <w:rsid w:val="0A5763D4"/>
    <w:rsid w:val="0A7BF868"/>
    <w:rsid w:val="0B2C0D4F"/>
    <w:rsid w:val="0B2F05F5"/>
    <w:rsid w:val="0B7322DC"/>
    <w:rsid w:val="0BB77882"/>
    <w:rsid w:val="0BF208E5"/>
    <w:rsid w:val="0C3C5307"/>
    <w:rsid w:val="0C56263C"/>
    <w:rsid w:val="0C5E2B8A"/>
    <w:rsid w:val="0D026896"/>
    <w:rsid w:val="0D102274"/>
    <w:rsid w:val="0DA958CA"/>
    <w:rsid w:val="0DF104D3"/>
    <w:rsid w:val="0DF822BF"/>
    <w:rsid w:val="0DFD5E7B"/>
    <w:rsid w:val="0E1C586B"/>
    <w:rsid w:val="0E5237AB"/>
    <w:rsid w:val="0ED138E6"/>
    <w:rsid w:val="0EDC382A"/>
    <w:rsid w:val="0EED584B"/>
    <w:rsid w:val="0EEE7C64"/>
    <w:rsid w:val="0F67780F"/>
    <w:rsid w:val="0F8F3C2A"/>
    <w:rsid w:val="0FB648CB"/>
    <w:rsid w:val="0FD0731A"/>
    <w:rsid w:val="0FF1533A"/>
    <w:rsid w:val="0FFE0AFA"/>
    <w:rsid w:val="100578DD"/>
    <w:rsid w:val="10156BC8"/>
    <w:rsid w:val="10AA3C13"/>
    <w:rsid w:val="10CD0B75"/>
    <w:rsid w:val="110C4D24"/>
    <w:rsid w:val="122017FC"/>
    <w:rsid w:val="128409CA"/>
    <w:rsid w:val="12881BE3"/>
    <w:rsid w:val="12BB3A94"/>
    <w:rsid w:val="12EF585C"/>
    <w:rsid w:val="13262572"/>
    <w:rsid w:val="13357E16"/>
    <w:rsid w:val="136D11EC"/>
    <w:rsid w:val="137D50D6"/>
    <w:rsid w:val="139B3B65"/>
    <w:rsid w:val="13D36053"/>
    <w:rsid w:val="13F75352"/>
    <w:rsid w:val="1480544B"/>
    <w:rsid w:val="14B36B91"/>
    <w:rsid w:val="15041012"/>
    <w:rsid w:val="1627490B"/>
    <w:rsid w:val="164F667E"/>
    <w:rsid w:val="165D0583"/>
    <w:rsid w:val="16654289"/>
    <w:rsid w:val="16DB79C9"/>
    <w:rsid w:val="170A55AB"/>
    <w:rsid w:val="17141F2D"/>
    <w:rsid w:val="17A076C4"/>
    <w:rsid w:val="17A62BCE"/>
    <w:rsid w:val="17E826AB"/>
    <w:rsid w:val="186E3DFF"/>
    <w:rsid w:val="18D3414F"/>
    <w:rsid w:val="18D91924"/>
    <w:rsid w:val="18D97400"/>
    <w:rsid w:val="18E7333F"/>
    <w:rsid w:val="19085222"/>
    <w:rsid w:val="19671DE7"/>
    <w:rsid w:val="19A96435"/>
    <w:rsid w:val="19B95DED"/>
    <w:rsid w:val="1A0B3A21"/>
    <w:rsid w:val="1A7E1C16"/>
    <w:rsid w:val="1B3329B5"/>
    <w:rsid w:val="1B7F155B"/>
    <w:rsid w:val="1BD720F9"/>
    <w:rsid w:val="1BEE71E3"/>
    <w:rsid w:val="1C1448F9"/>
    <w:rsid w:val="1C39673A"/>
    <w:rsid w:val="1C3D6DD1"/>
    <w:rsid w:val="1C6A6128"/>
    <w:rsid w:val="1C9E66AF"/>
    <w:rsid w:val="1CA0313C"/>
    <w:rsid w:val="1CD67455"/>
    <w:rsid w:val="1D1F1294"/>
    <w:rsid w:val="1D3267EF"/>
    <w:rsid w:val="1DA475AD"/>
    <w:rsid w:val="1DD060D0"/>
    <w:rsid w:val="1DED746F"/>
    <w:rsid w:val="1E8806BC"/>
    <w:rsid w:val="1EA137E3"/>
    <w:rsid w:val="1F0936F5"/>
    <w:rsid w:val="1F17474D"/>
    <w:rsid w:val="1F2B10F9"/>
    <w:rsid w:val="1F711839"/>
    <w:rsid w:val="200D067C"/>
    <w:rsid w:val="200F22DC"/>
    <w:rsid w:val="206A1009"/>
    <w:rsid w:val="20811B82"/>
    <w:rsid w:val="20A662B2"/>
    <w:rsid w:val="21091739"/>
    <w:rsid w:val="211451D0"/>
    <w:rsid w:val="2151075A"/>
    <w:rsid w:val="219D4CF1"/>
    <w:rsid w:val="219E74A3"/>
    <w:rsid w:val="220539DF"/>
    <w:rsid w:val="22571B82"/>
    <w:rsid w:val="2276619E"/>
    <w:rsid w:val="22920D1D"/>
    <w:rsid w:val="22C0245E"/>
    <w:rsid w:val="22E0330E"/>
    <w:rsid w:val="230A1967"/>
    <w:rsid w:val="23514077"/>
    <w:rsid w:val="23607C69"/>
    <w:rsid w:val="23855295"/>
    <w:rsid w:val="23B20773"/>
    <w:rsid w:val="23CF6D67"/>
    <w:rsid w:val="244A4DE5"/>
    <w:rsid w:val="248F188B"/>
    <w:rsid w:val="24C47E0A"/>
    <w:rsid w:val="24E91488"/>
    <w:rsid w:val="24FC3902"/>
    <w:rsid w:val="25077EC5"/>
    <w:rsid w:val="25151459"/>
    <w:rsid w:val="25962669"/>
    <w:rsid w:val="25C20278"/>
    <w:rsid w:val="262D62D9"/>
    <w:rsid w:val="26681CAB"/>
    <w:rsid w:val="267E5FCE"/>
    <w:rsid w:val="274858B7"/>
    <w:rsid w:val="274C771B"/>
    <w:rsid w:val="27572E0B"/>
    <w:rsid w:val="280C272A"/>
    <w:rsid w:val="28352D10"/>
    <w:rsid w:val="284E0592"/>
    <w:rsid w:val="284E33F7"/>
    <w:rsid w:val="287A3770"/>
    <w:rsid w:val="28924F69"/>
    <w:rsid w:val="28B82FEA"/>
    <w:rsid w:val="28D15232"/>
    <w:rsid w:val="28FA2F80"/>
    <w:rsid w:val="290F7961"/>
    <w:rsid w:val="291D6A72"/>
    <w:rsid w:val="292E1ABF"/>
    <w:rsid w:val="293606FA"/>
    <w:rsid w:val="29442435"/>
    <w:rsid w:val="29517179"/>
    <w:rsid w:val="29E7086A"/>
    <w:rsid w:val="2A1219AD"/>
    <w:rsid w:val="2A24380F"/>
    <w:rsid w:val="2A394321"/>
    <w:rsid w:val="2A97470A"/>
    <w:rsid w:val="2AE26D3F"/>
    <w:rsid w:val="2AF8774D"/>
    <w:rsid w:val="2B0F6E62"/>
    <w:rsid w:val="2B1014DB"/>
    <w:rsid w:val="2B4E55E6"/>
    <w:rsid w:val="2B7579C5"/>
    <w:rsid w:val="2BB04900"/>
    <w:rsid w:val="2BCD64C2"/>
    <w:rsid w:val="2C3A3275"/>
    <w:rsid w:val="2C495744"/>
    <w:rsid w:val="2C9E1515"/>
    <w:rsid w:val="2CAF041D"/>
    <w:rsid w:val="2CEE6B8D"/>
    <w:rsid w:val="2CF3352C"/>
    <w:rsid w:val="2D0009AD"/>
    <w:rsid w:val="2D0F62B6"/>
    <w:rsid w:val="2D233DAE"/>
    <w:rsid w:val="2D8E403A"/>
    <w:rsid w:val="2D955D84"/>
    <w:rsid w:val="2DE657BE"/>
    <w:rsid w:val="2DFD393B"/>
    <w:rsid w:val="2E0770FA"/>
    <w:rsid w:val="2E145F76"/>
    <w:rsid w:val="2E4400BE"/>
    <w:rsid w:val="2E794887"/>
    <w:rsid w:val="2EA86D09"/>
    <w:rsid w:val="2F32226B"/>
    <w:rsid w:val="2F376D10"/>
    <w:rsid w:val="2FA231C5"/>
    <w:rsid w:val="3005182A"/>
    <w:rsid w:val="305113DD"/>
    <w:rsid w:val="308B65F2"/>
    <w:rsid w:val="3105544C"/>
    <w:rsid w:val="3105629B"/>
    <w:rsid w:val="31093106"/>
    <w:rsid w:val="3117229F"/>
    <w:rsid w:val="31323780"/>
    <w:rsid w:val="31395268"/>
    <w:rsid w:val="315166FC"/>
    <w:rsid w:val="31950F1B"/>
    <w:rsid w:val="31A50177"/>
    <w:rsid w:val="320F0A18"/>
    <w:rsid w:val="32351CB2"/>
    <w:rsid w:val="324554E5"/>
    <w:rsid w:val="325D2B5A"/>
    <w:rsid w:val="327661FC"/>
    <w:rsid w:val="3288676B"/>
    <w:rsid w:val="32B33B5A"/>
    <w:rsid w:val="32EE27B2"/>
    <w:rsid w:val="330120D5"/>
    <w:rsid w:val="33245EFA"/>
    <w:rsid w:val="33372789"/>
    <w:rsid w:val="333876C2"/>
    <w:rsid w:val="33484A1E"/>
    <w:rsid w:val="335F47E9"/>
    <w:rsid w:val="346E4104"/>
    <w:rsid w:val="3476470C"/>
    <w:rsid w:val="34D83C16"/>
    <w:rsid w:val="3509315E"/>
    <w:rsid w:val="351A4CC6"/>
    <w:rsid w:val="35B01049"/>
    <w:rsid w:val="36522CDC"/>
    <w:rsid w:val="36CA02E0"/>
    <w:rsid w:val="37705F34"/>
    <w:rsid w:val="377700B0"/>
    <w:rsid w:val="37846083"/>
    <w:rsid w:val="37915301"/>
    <w:rsid w:val="37AF7036"/>
    <w:rsid w:val="37E00E7E"/>
    <w:rsid w:val="37E726D4"/>
    <w:rsid w:val="380927B5"/>
    <w:rsid w:val="38430653"/>
    <w:rsid w:val="386439BD"/>
    <w:rsid w:val="3876150B"/>
    <w:rsid w:val="392739EA"/>
    <w:rsid w:val="392D38AD"/>
    <w:rsid w:val="3946679B"/>
    <w:rsid w:val="399A43EA"/>
    <w:rsid w:val="39AF2187"/>
    <w:rsid w:val="3A0F1960"/>
    <w:rsid w:val="3A166029"/>
    <w:rsid w:val="3A364B42"/>
    <w:rsid w:val="3A8574AD"/>
    <w:rsid w:val="3A996A5B"/>
    <w:rsid w:val="3ADD4FDA"/>
    <w:rsid w:val="3AF216E5"/>
    <w:rsid w:val="3B30671A"/>
    <w:rsid w:val="3B5662AC"/>
    <w:rsid w:val="3BA205A3"/>
    <w:rsid w:val="3C020C60"/>
    <w:rsid w:val="3C727D51"/>
    <w:rsid w:val="3C802C1E"/>
    <w:rsid w:val="3CCE203C"/>
    <w:rsid w:val="3D0C1655"/>
    <w:rsid w:val="3D4E48C8"/>
    <w:rsid w:val="3D6403E9"/>
    <w:rsid w:val="3D77737D"/>
    <w:rsid w:val="3DB81487"/>
    <w:rsid w:val="3DC04E13"/>
    <w:rsid w:val="3DD244E7"/>
    <w:rsid w:val="3E1907C2"/>
    <w:rsid w:val="3E1C12FE"/>
    <w:rsid w:val="3E366BC8"/>
    <w:rsid w:val="3E5B41D6"/>
    <w:rsid w:val="3ECE16FA"/>
    <w:rsid w:val="3F072EB0"/>
    <w:rsid w:val="3FF55768"/>
    <w:rsid w:val="40566CBF"/>
    <w:rsid w:val="405B0BEF"/>
    <w:rsid w:val="407921CE"/>
    <w:rsid w:val="40B32CFF"/>
    <w:rsid w:val="40C04FE0"/>
    <w:rsid w:val="40D8749E"/>
    <w:rsid w:val="419F420E"/>
    <w:rsid w:val="41AA7137"/>
    <w:rsid w:val="41EC58FB"/>
    <w:rsid w:val="42153718"/>
    <w:rsid w:val="42381A71"/>
    <w:rsid w:val="426B0C9E"/>
    <w:rsid w:val="42841694"/>
    <w:rsid w:val="429266C7"/>
    <w:rsid w:val="42AF1322"/>
    <w:rsid w:val="42B30ACF"/>
    <w:rsid w:val="42E73C10"/>
    <w:rsid w:val="430903EA"/>
    <w:rsid w:val="430A19FC"/>
    <w:rsid w:val="432969A7"/>
    <w:rsid w:val="43901FC8"/>
    <w:rsid w:val="43EE582E"/>
    <w:rsid w:val="43FB3DA4"/>
    <w:rsid w:val="44022066"/>
    <w:rsid w:val="441C4006"/>
    <w:rsid w:val="4451437F"/>
    <w:rsid w:val="44566E6A"/>
    <w:rsid w:val="446B5924"/>
    <w:rsid w:val="44707FDB"/>
    <w:rsid w:val="449E489D"/>
    <w:rsid w:val="44B24294"/>
    <w:rsid w:val="451019FB"/>
    <w:rsid w:val="455B13AC"/>
    <w:rsid w:val="45CF3CD0"/>
    <w:rsid w:val="460567D8"/>
    <w:rsid w:val="462F25DF"/>
    <w:rsid w:val="464B083F"/>
    <w:rsid w:val="46620161"/>
    <w:rsid w:val="47577A88"/>
    <w:rsid w:val="47902C5D"/>
    <w:rsid w:val="47C304FD"/>
    <w:rsid w:val="47C357A6"/>
    <w:rsid w:val="47D77F02"/>
    <w:rsid w:val="47FF2E40"/>
    <w:rsid w:val="487C3875"/>
    <w:rsid w:val="48977283"/>
    <w:rsid w:val="48FA3778"/>
    <w:rsid w:val="49896512"/>
    <w:rsid w:val="4996414B"/>
    <w:rsid w:val="49BA3D71"/>
    <w:rsid w:val="49DA5E42"/>
    <w:rsid w:val="4A3C2B67"/>
    <w:rsid w:val="4A5C70F1"/>
    <w:rsid w:val="4AB61A05"/>
    <w:rsid w:val="4ABC5CD9"/>
    <w:rsid w:val="4AF26B9D"/>
    <w:rsid w:val="4BB65435"/>
    <w:rsid w:val="4BCE1489"/>
    <w:rsid w:val="4BEA1EE4"/>
    <w:rsid w:val="4BFB2D49"/>
    <w:rsid w:val="4C293566"/>
    <w:rsid w:val="4C723787"/>
    <w:rsid w:val="4CC6213A"/>
    <w:rsid w:val="4CD5480C"/>
    <w:rsid w:val="4CF05EAC"/>
    <w:rsid w:val="4D102CB4"/>
    <w:rsid w:val="4D8E1BE9"/>
    <w:rsid w:val="4D9E609E"/>
    <w:rsid w:val="4E0243C8"/>
    <w:rsid w:val="4EA61F19"/>
    <w:rsid w:val="4EB053BD"/>
    <w:rsid w:val="4EF8450A"/>
    <w:rsid w:val="4F150B2F"/>
    <w:rsid w:val="4F775423"/>
    <w:rsid w:val="4FBC6FAF"/>
    <w:rsid w:val="4FDC68F3"/>
    <w:rsid w:val="50005DA1"/>
    <w:rsid w:val="502A6272"/>
    <w:rsid w:val="50396BD9"/>
    <w:rsid w:val="5041435B"/>
    <w:rsid w:val="50564CCA"/>
    <w:rsid w:val="505A1CB0"/>
    <w:rsid w:val="509778C7"/>
    <w:rsid w:val="50B55557"/>
    <w:rsid w:val="51773E2A"/>
    <w:rsid w:val="51C53170"/>
    <w:rsid w:val="5280421D"/>
    <w:rsid w:val="52BF27F0"/>
    <w:rsid w:val="52FC10E1"/>
    <w:rsid w:val="535E62F0"/>
    <w:rsid w:val="5361709F"/>
    <w:rsid w:val="53705401"/>
    <w:rsid w:val="53752E8D"/>
    <w:rsid w:val="537755FB"/>
    <w:rsid w:val="53832E83"/>
    <w:rsid w:val="53AC24D3"/>
    <w:rsid w:val="53C44BEA"/>
    <w:rsid w:val="53D45151"/>
    <w:rsid w:val="540D782C"/>
    <w:rsid w:val="542835DF"/>
    <w:rsid w:val="542F1421"/>
    <w:rsid w:val="54304CD5"/>
    <w:rsid w:val="544B51D2"/>
    <w:rsid w:val="544D013B"/>
    <w:rsid w:val="546C32BA"/>
    <w:rsid w:val="54A652BB"/>
    <w:rsid w:val="54AC4862"/>
    <w:rsid w:val="54B4149E"/>
    <w:rsid w:val="54B579F8"/>
    <w:rsid w:val="54D53DDB"/>
    <w:rsid w:val="55352F87"/>
    <w:rsid w:val="5553143F"/>
    <w:rsid w:val="55755CC6"/>
    <w:rsid w:val="55B42DC5"/>
    <w:rsid w:val="55CC7E5B"/>
    <w:rsid w:val="55DE5327"/>
    <w:rsid w:val="568F7E77"/>
    <w:rsid w:val="56C13DAD"/>
    <w:rsid w:val="56E81135"/>
    <w:rsid w:val="57895FC5"/>
    <w:rsid w:val="57A112E7"/>
    <w:rsid w:val="57C22371"/>
    <w:rsid w:val="584947AF"/>
    <w:rsid w:val="586B2608"/>
    <w:rsid w:val="58D3636D"/>
    <w:rsid w:val="58E20C36"/>
    <w:rsid w:val="59027876"/>
    <w:rsid w:val="592D7AE2"/>
    <w:rsid w:val="593554F0"/>
    <w:rsid w:val="5974088A"/>
    <w:rsid w:val="5A3078C5"/>
    <w:rsid w:val="5A460914"/>
    <w:rsid w:val="5AAC4CA7"/>
    <w:rsid w:val="5ACA11F3"/>
    <w:rsid w:val="5ADF3A74"/>
    <w:rsid w:val="5AE53367"/>
    <w:rsid w:val="5B0B0083"/>
    <w:rsid w:val="5BC0364C"/>
    <w:rsid w:val="5BC3228B"/>
    <w:rsid w:val="5C3B1FEA"/>
    <w:rsid w:val="5C6A01BF"/>
    <w:rsid w:val="5CE024D4"/>
    <w:rsid w:val="5CF62A1F"/>
    <w:rsid w:val="5D041ECD"/>
    <w:rsid w:val="5D350598"/>
    <w:rsid w:val="5DA30AA8"/>
    <w:rsid w:val="5E2D4C21"/>
    <w:rsid w:val="5EE41E2E"/>
    <w:rsid w:val="5F0F00DA"/>
    <w:rsid w:val="5F142A4A"/>
    <w:rsid w:val="5F2158F2"/>
    <w:rsid w:val="60017F85"/>
    <w:rsid w:val="60225D76"/>
    <w:rsid w:val="602320F9"/>
    <w:rsid w:val="6045086B"/>
    <w:rsid w:val="60615DFA"/>
    <w:rsid w:val="60727CA6"/>
    <w:rsid w:val="60745B63"/>
    <w:rsid w:val="609766CB"/>
    <w:rsid w:val="61015B8B"/>
    <w:rsid w:val="61051332"/>
    <w:rsid w:val="613A62EF"/>
    <w:rsid w:val="61FB2024"/>
    <w:rsid w:val="61FD6095"/>
    <w:rsid w:val="62302F88"/>
    <w:rsid w:val="62632075"/>
    <w:rsid w:val="62812953"/>
    <w:rsid w:val="62B7743E"/>
    <w:rsid w:val="63D951AB"/>
    <w:rsid w:val="64116858"/>
    <w:rsid w:val="648D5222"/>
    <w:rsid w:val="64916726"/>
    <w:rsid w:val="64B2258D"/>
    <w:rsid w:val="656B12FA"/>
    <w:rsid w:val="65997784"/>
    <w:rsid w:val="65C64C37"/>
    <w:rsid w:val="65EE012C"/>
    <w:rsid w:val="661E18B5"/>
    <w:rsid w:val="66AB371C"/>
    <w:rsid w:val="66AE1192"/>
    <w:rsid w:val="66C26880"/>
    <w:rsid w:val="66CA69C3"/>
    <w:rsid w:val="67DA4215"/>
    <w:rsid w:val="67E42DFA"/>
    <w:rsid w:val="68063A00"/>
    <w:rsid w:val="680A09E1"/>
    <w:rsid w:val="6860443E"/>
    <w:rsid w:val="68DB2E98"/>
    <w:rsid w:val="68EB3ADC"/>
    <w:rsid w:val="694306F9"/>
    <w:rsid w:val="69462386"/>
    <w:rsid w:val="697A1F89"/>
    <w:rsid w:val="697E32FC"/>
    <w:rsid w:val="6A1D08D1"/>
    <w:rsid w:val="6A7016FE"/>
    <w:rsid w:val="6AB80C9A"/>
    <w:rsid w:val="6AE36C3C"/>
    <w:rsid w:val="6AFC6812"/>
    <w:rsid w:val="6B5E2EC6"/>
    <w:rsid w:val="6B7B7C2D"/>
    <w:rsid w:val="6C42065A"/>
    <w:rsid w:val="6C6F44FD"/>
    <w:rsid w:val="6CD4731D"/>
    <w:rsid w:val="6D121910"/>
    <w:rsid w:val="6D3205F0"/>
    <w:rsid w:val="6DB702B4"/>
    <w:rsid w:val="6DD62A9C"/>
    <w:rsid w:val="6DF46C93"/>
    <w:rsid w:val="6DF71BDD"/>
    <w:rsid w:val="6E504618"/>
    <w:rsid w:val="6EB20078"/>
    <w:rsid w:val="6F5579D7"/>
    <w:rsid w:val="6F801AF8"/>
    <w:rsid w:val="6F8D5AAE"/>
    <w:rsid w:val="6FFF59CB"/>
    <w:rsid w:val="70160759"/>
    <w:rsid w:val="70200B37"/>
    <w:rsid w:val="7037013D"/>
    <w:rsid w:val="70440A0D"/>
    <w:rsid w:val="704E4A67"/>
    <w:rsid w:val="70995673"/>
    <w:rsid w:val="70AA0AC2"/>
    <w:rsid w:val="70B32315"/>
    <w:rsid w:val="70C323F9"/>
    <w:rsid w:val="70C402B8"/>
    <w:rsid w:val="70EA7511"/>
    <w:rsid w:val="71143E21"/>
    <w:rsid w:val="712F6C6F"/>
    <w:rsid w:val="717843B1"/>
    <w:rsid w:val="72867A39"/>
    <w:rsid w:val="72E2440A"/>
    <w:rsid w:val="72EE3608"/>
    <w:rsid w:val="72F956B4"/>
    <w:rsid w:val="7327462F"/>
    <w:rsid w:val="732F59FD"/>
    <w:rsid w:val="73373876"/>
    <w:rsid w:val="73462B6A"/>
    <w:rsid w:val="734B5574"/>
    <w:rsid w:val="735333B7"/>
    <w:rsid w:val="7355417D"/>
    <w:rsid w:val="736C3FBB"/>
    <w:rsid w:val="73A85DC8"/>
    <w:rsid w:val="73AF5EE3"/>
    <w:rsid w:val="73C32C41"/>
    <w:rsid w:val="73C91EB3"/>
    <w:rsid w:val="74573DE9"/>
    <w:rsid w:val="749638EE"/>
    <w:rsid w:val="749900DE"/>
    <w:rsid w:val="749E6443"/>
    <w:rsid w:val="74D040FE"/>
    <w:rsid w:val="74D53B99"/>
    <w:rsid w:val="74F36739"/>
    <w:rsid w:val="754C1AAF"/>
    <w:rsid w:val="760753D4"/>
    <w:rsid w:val="76991F3B"/>
    <w:rsid w:val="76D579B2"/>
    <w:rsid w:val="76D8737F"/>
    <w:rsid w:val="76E279D7"/>
    <w:rsid w:val="76EF2A16"/>
    <w:rsid w:val="77132B32"/>
    <w:rsid w:val="772E0626"/>
    <w:rsid w:val="7752184A"/>
    <w:rsid w:val="7754709D"/>
    <w:rsid w:val="776E285A"/>
    <w:rsid w:val="779E3171"/>
    <w:rsid w:val="77B02D8D"/>
    <w:rsid w:val="77C0093D"/>
    <w:rsid w:val="77C90B9C"/>
    <w:rsid w:val="77FA1626"/>
    <w:rsid w:val="782464EF"/>
    <w:rsid w:val="78384CBC"/>
    <w:rsid w:val="784258BF"/>
    <w:rsid w:val="78DA1499"/>
    <w:rsid w:val="793758F2"/>
    <w:rsid w:val="79BC563F"/>
    <w:rsid w:val="79DC6C3F"/>
    <w:rsid w:val="79ED4DBE"/>
    <w:rsid w:val="7A250260"/>
    <w:rsid w:val="7A7117D1"/>
    <w:rsid w:val="7A787ECB"/>
    <w:rsid w:val="7A8B51CB"/>
    <w:rsid w:val="7A9877FF"/>
    <w:rsid w:val="7AB41150"/>
    <w:rsid w:val="7AB507FA"/>
    <w:rsid w:val="7AC634CB"/>
    <w:rsid w:val="7B947761"/>
    <w:rsid w:val="7BC3554F"/>
    <w:rsid w:val="7C3A7105"/>
    <w:rsid w:val="7C41564D"/>
    <w:rsid w:val="7C8E16C9"/>
    <w:rsid w:val="7C936B6A"/>
    <w:rsid w:val="7CB561C0"/>
    <w:rsid w:val="7CCC277F"/>
    <w:rsid w:val="7CE3033A"/>
    <w:rsid w:val="7D0A2590"/>
    <w:rsid w:val="7D182884"/>
    <w:rsid w:val="7D314581"/>
    <w:rsid w:val="7D54493D"/>
    <w:rsid w:val="7D550752"/>
    <w:rsid w:val="7D6A7A29"/>
    <w:rsid w:val="7DCC5A45"/>
    <w:rsid w:val="7DCF5F5B"/>
    <w:rsid w:val="7E8B6D0C"/>
    <w:rsid w:val="7F285EA4"/>
    <w:rsid w:val="7F400D9D"/>
    <w:rsid w:val="7F787EDB"/>
    <w:rsid w:val="7F970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7">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8">
    <w:name w:val="annotation text"/>
    <w:basedOn w:val="1"/>
    <w:link w:val="59"/>
    <w:semiHidden/>
    <w:unhideWhenUsed/>
    <w:qFormat/>
    <w:uiPriority w:val="99"/>
    <w:pPr>
      <w:spacing w:line="240" w:lineRule="auto"/>
    </w:pPr>
    <w:rPr>
      <w:szCs w:val="20"/>
    </w:rPr>
  </w:style>
  <w:style w:type="paragraph" w:styleId="9">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3">
    <w:name w:val="header"/>
    <w:basedOn w:val="1"/>
    <w:link w:val="54"/>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8">
    <w:name w:val="annotation subject"/>
    <w:basedOn w:val="8"/>
    <w:next w:val="8"/>
    <w:link w:val="60"/>
    <w:semiHidden/>
    <w:unhideWhenUsed/>
    <w:qFormat/>
    <w:uiPriority w:val="99"/>
    <w:rPr>
      <w:b/>
      <w:bCs/>
    </w:rPr>
  </w:style>
  <w:style w:type="table" w:styleId="20">
    <w:name w:val="Table Grid"/>
    <w:basedOn w:val="19"/>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2">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1"/>
    <w:unhideWhenUsed/>
    <w:qFormat/>
    <w:uiPriority w:val="99"/>
    <w:rPr>
      <w:color w:val="0563C1" w:themeColor="hyperlink"/>
      <w:u w:val="single"/>
      <w14:textFill>
        <w14:solidFill>
          <w14:schemeClr w14:val="hlink"/>
        </w14:solidFill>
      </w14:textFill>
    </w:rPr>
  </w:style>
  <w:style w:type="character" w:styleId="24">
    <w:name w:val="annotation reference"/>
    <w:basedOn w:val="21"/>
    <w:semiHidden/>
    <w:unhideWhenUsed/>
    <w:qFormat/>
    <w:uiPriority w:val="99"/>
    <w:rPr>
      <w:sz w:val="16"/>
      <w:szCs w:val="16"/>
    </w:rPr>
  </w:style>
  <w:style w:type="character" w:customStyle="1" w:styleId="25">
    <w:name w:val="Heading 2 Char"/>
    <w:basedOn w:val="21"/>
    <w:link w:val="3"/>
    <w:qFormat/>
    <w:uiPriority w:val="0"/>
    <w:rPr>
      <w:rFonts w:ascii="Arial" w:hAnsi="Arial" w:eastAsia="Times New Roman" w:cs="Times New Roman"/>
      <w:sz w:val="32"/>
      <w:szCs w:val="20"/>
      <w:lang w:val="en-GB"/>
    </w:rPr>
  </w:style>
  <w:style w:type="character" w:customStyle="1" w:styleId="26">
    <w:name w:val="Heading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1"/>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List Paragraph Char"/>
    <w:basedOn w:val="21"/>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7"/>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Heading"/>
    <w:basedOn w:val="2"/>
    <w:next w:val="1"/>
    <w:unhideWhenUsed/>
    <w:qFormat/>
    <w:uiPriority w:val="39"/>
    <w:pPr>
      <w:outlineLvl w:val="9"/>
    </w:pPr>
  </w:style>
  <w:style w:type="character" w:customStyle="1" w:styleId="39">
    <w:name w:val="Caption Char"/>
    <w:basedOn w:val="21"/>
    <w:link w:val="7"/>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1"/>
    <w:semiHidden/>
    <w:unhideWhenUsed/>
    <w:qFormat/>
    <w:uiPriority w:val="99"/>
    <w:rPr>
      <w:color w:val="808080"/>
      <w:shd w:val="clear" w:color="auto" w:fill="E6E6E6"/>
    </w:rPr>
  </w:style>
  <w:style w:type="character" w:customStyle="1" w:styleId="44">
    <w:name w:val="Heading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Body Text Char"/>
    <w:basedOn w:val="21"/>
    <w:link w:val="9"/>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Header Char"/>
    <w:basedOn w:val="21"/>
    <w:link w:val="13"/>
    <w:semiHidden/>
    <w:qFormat/>
    <w:locked/>
    <w:uiPriority w:val="0"/>
    <w:rPr>
      <w:rFonts w:ascii="Tms Rmn" w:hAnsi="Tms Rmn"/>
      <w:b/>
      <w:sz w:val="18"/>
    </w:rPr>
  </w:style>
  <w:style w:type="character" w:customStyle="1" w:styleId="55">
    <w:name w:val="Header Char1"/>
    <w:basedOn w:val="21"/>
    <w:semiHidden/>
    <w:qFormat/>
    <w:uiPriority w:val="99"/>
    <w:rPr>
      <w:rFonts w:ascii="Times New Roman" w:hAnsi="Times New Roman"/>
      <w:sz w:val="20"/>
    </w:rPr>
  </w:style>
  <w:style w:type="character" w:customStyle="1" w:styleId="56">
    <w:name w:val="Balloon Text Char"/>
    <w:basedOn w:val="21"/>
    <w:link w:val="12"/>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line="240" w:lineRule="auto"/>
    </w:pPr>
    <w:rPr>
      <w:rFonts w:ascii="Arial" w:hAnsi="Arial" w:cs="Arial" w:eastAsiaTheme="minorHAnsi"/>
      <w:sz w:val="22"/>
      <w:szCs w:val="22"/>
      <w:lang w:val="en-GB" w:eastAsia="en-US" w:bidi="ar-SA"/>
    </w:rPr>
  </w:style>
  <w:style w:type="character" w:customStyle="1" w:styleId="59">
    <w:name w:val="Comment Text Char"/>
    <w:basedOn w:val="21"/>
    <w:link w:val="8"/>
    <w:semiHidden/>
    <w:qFormat/>
    <w:uiPriority w:val="99"/>
    <w:rPr>
      <w:rFonts w:ascii="Times New Roman" w:hAnsi="Times New Roman"/>
      <w:sz w:val="20"/>
      <w:szCs w:val="20"/>
    </w:rPr>
  </w:style>
  <w:style w:type="character" w:customStyle="1" w:styleId="60">
    <w:name w:val="Comment Subject Char"/>
    <w:basedOn w:val="59"/>
    <w:link w:val="18"/>
    <w:semiHidden/>
    <w:qFormat/>
    <w:uiPriority w:val="99"/>
    <w:rPr>
      <w:rFonts w:ascii="Times New Roman" w:hAnsi="Times New Roman"/>
      <w:b/>
      <w:bCs/>
      <w:sz w:val="20"/>
      <w:szCs w:val="20"/>
    </w:rPr>
  </w:style>
  <w:style w:type="paragraph" w:customStyle="1" w:styleId="61">
    <w:name w:val="3GPP Normal Text"/>
    <w:basedOn w:val="9"/>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1"/>
    <w:qFormat/>
    <w:uiPriority w:val="0"/>
  </w:style>
  <w:style w:type="paragraph" w:customStyle="1" w:styleId="68">
    <w:name w:val="TAH"/>
    <w:basedOn w:val="69"/>
    <w:qFormat/>
    <w:uiPriority w:val="0"/>
    <w:rPr>
      <w:b/>
    </w:rPr>
  </w:style>
  <w:style w:type="paragraph" w:customStyle="1" w:styleId="69">
    <w:name w:val="TAC"/>
    <w:basedOn w:val="49"/>
    <w:qFormat/>
    <w:uiPriority w:val="0"/>
    <w:pPr>
      <w:jc w:val="center"/>
    </w:pPr>
  </w:style>
  <w:style w:type="paragraph" w:customStyle="1" w:styleId="70">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2</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2019-08-16T07:02:00Z</dcterms:created>
  <dc:creator>Nokia</dc:creator>
  <cp:lastModifiedBy>Ricky (ZTE)</cp:lastModifiedBy>
  <cp:lastPrinted>2019-04-29T00:52:00Z</cp:lastPrinted>
  <dcterms:modified xsi:type="dcterms:W3CDTF">2020-05-13T13:24:12Z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